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BE5BC7" w:rsidP="00FA276D">
      <w:pPr>
        <w:rPr>
          <w:noProof/>
          <w:sz w:val="16"/>
          <w:szCs w:val="16"/>
          <w:lang w:eastAsia="en-GB"/>
        </w:rPr>
      </w:pPr>
      <w:hyperlink r:id="rId12"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3"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5"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9E8EDAA" w14:textId="7AFE93EC" w:rsidR="00316930" w:rsidRDefault="00316930" w:rsidP="00F5626E">
      <w:pPr>
        <w:pStyle w:val="Header"/>
        <w:jc w:val="center"/>
        <w:outlineLvl w:val="0"/>
        <w:rPr>
          <w:rFonts w:cstheme="minorHAnsi"/>
          <w:b/>
          <w:color w:val="000000" w:themeColor="text1"/>
          <w:sz w:val="28"/>
          <w:szCs w:val="28"/>
          <w:lang w:val="en-US"/>
        </w:rPr>
      </w:pPr>
    </w:p>
    <w:p w14:paraId="4B92D401" w14:textId="77777777" w:rsidR="001D2F2F" w:rsidRPr="0049148C" w:rsidRDefault="001D2F2F" w:rsidP="001D2F2F">
      <w:pPr>
        <w:pStyle w:val="Header"/>
        <w:jc w:val="center"/>
        <w:outlineLvl w:val="0"/>
        <w:rPr>
          <w:rFonts w:ascii="Arial" w:hAnsi="Arial" w:cs="Arial"/>
          <w:b/>
          <w:color w:val="000000" w:themeColor="text1"/>
          <w:lang w:val="en-US"/>
        </w:rPr>
      </w:pPr>
      <w:r w:rsidRPr="0049148C">
        <w:rPr>
          <w:rFonts w:ascii="Arial" w:hAnsi="Arial" w:cs="Arial"/>
          <w:b/>
          <w:color w:val="000000" w:themeColor="text1"/>
          <w:lang w:val="en-US"/>
        </w:rPr>
        <w:t>Your Performance Matters</w:t>
      </w:r>
    </w:p>
    <w:p w14:paraId="5ADBFA16" w14:textId="77777777" w:rsidR="001D2F2F" w:rsidRPr="0049148C" w:rsidRDefault="001D2F2F" w:rsidP="001D2F2F">
      <w:pPr>
        <w:pStyle w:val="Header"/>
        <w:jc w:val="center"/>
        <w:outlineLvl w:val="0"/>
        <w:rPr>
          <w:rFonts w:ascii="Arial" w:hAnsi="Arial" w:cs="Arial"/>
          <w:b/>
          <w:color w:val="000000" w:themeColor="text1"/>
          <w:lang w:val="en-US"/>
        </w:rPr>
      </w:pPr>
    </w:p>
    <w:p w14:paraId="44160206" w14:textId="161D4629" w:rsidR="001D2F2F" w:rsidRPr="0049148C" w:rsidRDefault="00F85209" w:rsidP="001D2F2F">
      <w:pPr>
        <w:pStyle w:val="Header"/>
        <w:jc w:val="center"/>
        <w:outlineLvl w:val="0"/>
        <w:rPr>
          <w:rFonts w:ascii="Arial" w:hAnsi="Arial" w:cs="Arial"/>
          <w:b/>
          <w:color w:val="000000" w:themeColor="text1"/>
          <w:lang w:val="en-US"/>
        </w:rPr>
      </w:pPr>
      <w:r w:rsidRPr="0049148C">
        <w:rPr>
          <w:rFonts w:ascii="Arial" w:hAnsi="Arial" w:cs="Arial"/>
          <w:b/>
          <w:color w:val="000000" w:themeColor="text1"/>
          <w:lang w:val="en-US"/>
        </w:rPr>
        <w:t>Performance Review &amp; Development [Appraisal] Policy</w:t>
      </w:r>
      <w:r w:rsidR="001D2F2F" w:rsidRPr="0049148C">
        <w:rPr>
          <w:rFonts w:ascii="Arial" w:hAnsi="Arial" w:cs="Arial"/>
          <w:b/>
          <w:color w:val="000000" w:themeColor="text1"/>
          <w:lang w:val="en-US"/>
        </w:rPr>
        <w:t xml:space="preserve"> </w:t>
      </w:r>
    </w:p>
    <w:p w14:paraId="126D88ED" w14:textId="0F2A9AC8" w:rsidR="00316930" w:rsidRPr="0049148C" w:rsidRDefault="00316930" w:rsidP="00F5626E">
      <w:pPr>
        <w:pStyle w:val="Header"/>
        <w:jc w:val="center"/>
        <w:outlineLvl w:val="0"/>
        <w:rPr>
          <w:rFonts w:ascii="Arial" w:hAnsi="Arial" w:cs="Arial"/>
          <w:b/>
          <w:color w:val="000000" w:themeColor="text1"/>
          <w:lang w:val="en-US"/>
        </w:rPr>
      </w:pPr>
    </w:p>
    <w:tbl>
      <w:tblPr>
        <w:tblStyle w:val="TableGrid"/>
        <w:tblW w:w="0" w:type="auto"/>
        <w:tblLook w:val="04A0" w:firstRow="1" w:lastRow="0" w:firstColumn="1" w:lastColumn="0" w:noHBand="0" w:noVBand="1"/>
      </w:tblPr>
      <w:tblGrid>
        <w:gridCol w:w="1720"/>
        <w:gridCol w:w="7908"/>
      </w:tblGrid>
      <w:tr w:rsidR="00316930" w:rsidRPr="0049148C" w14:paraId="121F53EC" w14:textId="77777777" w:rsidTr="00316930">
        <w:tc>
          <w:tcPr>
            <w:tcW w:w="1555" w:type="dxa"/>
          </w:tcPr>
          <w:p w14:paraId="0401C2F8" w14:textId="7D24A96A" w:rsidR="00316930" w:rsidRPr="0049148C" w:rsidRDefault="00316930"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Background</w:t>
            </w:r>
          </w:p>
        </w:tc>
        <w:tc>
          <w:tcPr>
            <w:tcW w:w="8073" w:type="dxa"/>
          </w:tcPr>
          <w:p w14:paraId="33CAFA45" w14:textId="6EF33C4C" w:rsidR="00E645D6" w:rsidRPr="0049148C" w:rsidRDefault="00BE5BC7" w:rsidP="007B5084">
            <w:pPr>
              <w:rPr>
                <w:rFonts w:ascii="Arial" w:hAnsi="Arial" w:cs="Arial"/>
                <w:color w:val="000000" w:themeColor="text1"/>
                <w:sz w:val="22"/>
                <w:szCs w:val="22"/>
                <w:shd w:val="clear" w:color="auto" w:fill="FFFFFF"/>
              </w:rPr>
            </w:pPr>
            <w:r>
              <w:rPr>
                <w:rFonts w:ascii="Arial" w:hAnsi="Arial" w:cs="Arial"/>
                <w:sz w:val="22"/>
                <w:szCs w:val="22"/>
              </w:rPr>
              <w:t>The 4</w:t>
            </w:r>
            <w:r w:rsidR="00316930" w:rsidRPr="0049148C">
              <w:rPr>
                <w:rFonts w:ascii="Arial" w:hAnsi="Arial" w:cs="Arial"/>
                <w:sz w:val="22"/>
                <w:szCs w:val="22"/>
              </w:rPr>
              <w:t xml:space="preserve"> Board</w:t>
            </w:r>
            <w:r w:rsidR="00F85209" w:rsidRPr="0049148C">
              <w:rPr>
                <w:rFonts w:ascii="Arial" w:hAnsi="Arial" w:cs="Arial"/>
                <w:sz w:val="22"/>
                <w:szCs w:val="22"/>
              </w:rPr>
              <w:t xml:space="preserve">s </w:t>
            </w:r>
            <w:r w:rsidR="00316930" w:rsidRPr="0049148C">
              <w:rPr>
                <w:rFonts w:ascii="Arial" w:hAnsi="Arial" w:cs="Arial"/>
                <w:sz w:val="22"/>
                <w:szCs w:val="22"/>
              </w:rPr>
              <w:t xml:space="preserve">have developed </w:t>
            </w:r>
            <w:r w:rsidR="000E2A21" w:rsidRPr="0049148C">
              <w:rPr>
                <w:rFonts w:ascii="Arial" w:hAnsi="Arial" w:cs="Arial"/>
                <w:sz w:val="22"/>
                <w:szCs w:val="22"/>
              </w:rPr>
              <w:t xml:space="preserve">a Performance </w:t>
            </w:r>
            <w:r w:rsidR="0083360E" w:rsidRPr="0049148C">
              <w:rPr>
                <w:rFonts w:ascii="Arial" w:hAnsi="Arial" w:cs="Arial"/>
                <w:sz w:val="22"/>
                <w:szCs w:val="22"/>
              </w:rPr>
              <w:t>R</w:t>
            </w:r>
            <w:r w:rsidR="000E2A21" w:rsidRPr="0049148C">
              <w:rPr>
                <w:rFonts w:ascii="Arial" w:hAnsi="Arial" w:cs="Arial"/>
                <w:sz w:val="22"/>
                <w:szCs w:val="22"/>
              </w:rPr>
              <w:t xml:space="preserve">eview </w:t>
            </w:r>
            <w:r w:rsidR="00F85209" w:rsidRPr="0049148C">
              <w:rPr>
                <w:rFonts w:ascii="Arial" w:hAnsi="Arial" w:cs="Arial"/>
                <w:sz w:val="22"/>
                <w:szCs w:val="22"/>
              </w:rPr>
              <w:t xml:space="preserve">&amp; </w:t>
            </w:r>
            <w:r w:rsidR="0083360E" w:rsidRPr="0049148C">
              <w:rPr>
                <w:rFonts w:ascii="Arial" w:hAnsi="Arial" w:cs="Arial"/>
                <w:sz w:val="22"/>
                <w:szCs w:val="22"/>
              </w:rPr>
              <w:t>D</w:t>
            </w:r>
            <w:r w:rsidR="00F85209" w:rsidRPr="0049148C">
              <w:rPr>
                <w:rFonts w:ascii="Arial" w:hAnsi="Arial" w:cs="Arial"/>
                <w:sz w:val="22"/>
                <w:szCs w:val="22"/>
              </w:rPr>
              <w:t xml:space="preserve">evelopment </w:t>
            </w:r>
            <w:r w:rsidR="00316930" w:rsidRPr="0049148C">
              <w:rPr>
                <w:rFonts w:ascii="Arial" w:hAnsi="Arial" w:cs="Arial"/>
                <w:sz w:val="22"/>
                <w:szCs w:val="22"/>
              </w:rPr>
              <w:t xml:space="preserve">policy and procedure </w:t>
            </w:r>
            <w:r w:rsidR="00F85209" w:rsidRPr="0049148C">
              <w:rPr>
                <w:rFonts w:ascii="Arial" w:hAnsi="Arial" w:cs="Arial"/>
                <w:sz w:val="22"/>
                <w:szCs w:val="22"/>
              </w:rPr>
              <w:t>for Appraisals</w:t>
            </w:r>
            <w:r w:rsidR="0083360E" w:rsidRPr="0049148C">
              <w:rPr>
                <w:rFonts w:ascii="Arial" w:hAnsi="Arial" w:cs="Arial"/>
                <w:sz w:val="22"/>
                <w:szCs w:val="22"/>
              </w:rPr>
              <w:t>,</w:t>
            </w:r>
            <w:r w:rsidR="00F85209" w:rsidRPr="0049148C">
              <w:rPr>
                <w:rFonts w:ascii="Arial" w:hAnsi="Arial" w:cs="Arial"/>
                <w:sz w:val="22"/>
                <w:szCs w:val="22"/>
              </w:rPr>
              <w:t xml:space="preserve"> </w:t>
            </w:r>
            <w:r w:rsidR="00316930" w:rsidRPr="0049148C">
              <w:rPr>
                <w:rFonts w:ascii="Arial" w:hAnsi="Arial" w:cs="Arial"/>
                <w:sz w:val="22"/>
                <w:szCs w:val="22"/>
              </w:rPr>
              <w:t xml:space="preserve">which applies to all employees.   </w:t>
            </w:r>
            <w:r w:rsidR="000E2A21" w:rsidRPr="0049148C">
              <w:rPr>
                <w:rFonts w:ascii="Arial" w:hAnsi="Arial" w:cs="Arial"/>
                <w:sz w:val="22"/>
                <w:szCs w:val="22"/>
              </w:rPr>
              <w:t xml:space="preserve">Performance </w:t>
            </w:r>
            <w:r w:rsidR="0083360E" w:rsidRPr="0049148C">
              <w:rPr>
                <w:rFonts w:ascii="Arial" w:hAnsi="Arial" w:cs="Arial"/>
                <w:sz w:val="22"/>
                <w:szCs w:val="22"/>
              </w:rPr>
              <w:t>R</w:t>
            </w:r>
            <w:r w:rsidR="000E2A21" w:rsidRPr="0049148C">
              <w:rPr>
                <w:rFonts w:ascii="Arial" w:hAnsi="Arial" w:cs="Arial"/>
                <w:sz w:val="22"/>
                <w:szCs w:val="22"/>
              </w:rPr>
              <w:t>eview</w:t>
            </w:r>
            <w:r w:rsidR="00F85209" w:rsidRPr="0049148C">
              <w:rPr>
                <w:rFonts w:ascii="Arial" w:hAnsi="Arial" w:cs="Arial"/>
                <w:sz w:val="22"/>
                <w:szCs w:val="22"/>
              </w:rPr>
              <w:t xml:space="preserve"> &amp; </w:t>
            </w:r>
            <w:r w:rsidR="0083360E" w:rsidRPr="0049148C">
              <w:rPr>
                <w:rFonts w:ascii="Arial" w:hAnsi="Arial" w:cs="Arial"/>
                <w:sz w:val="22"/>
                <w:szCs w:val="22"/>
              </w:rPr>
              <w:t>D</w:t>
            </w:r>
            <w:r w:rsidR="00F85209" w:rsidRPr="0049148C">
              <w:rPr>
                <w:rFonts w:ascii="Arial" w:hAnsi="Arial" w:cs="Arial"/>
                <w:sz w:val="22"/>
                <w:szCs w:val="22"/>
              </w:rPr>
              <w:t>evelopment [</w:t>
            </w:r>
            <w:r w:rsidR="000E2A21" w:rsidRPr="0049148C">
              <w:rPr>
                <w:rFonts w:ascii="Arial" w:hAnsi="Arial" w:cs="Arial"/>
                <w:sz w:val="22"/>
                <w:szCs w:val="22"/>
              </w:rPr>
              <w:t>a</w:t>
            </w:r>
            <w:r w:rsidR="00E645D6" w:rsidRPr="0049148C">
              <w:rPr>
                <w:rFonts w:ascii="Arial" w:hAnsi="Arial" w:cs="Arial"/>
                <w:color w:val="000000" w:themeColor="text1"/>
                <w:sz w:val="22"/>
                <w:szCs w:val="22"/>
                <w:shd w:val="clear" w:color="auto" w:fill="FFFFFF"/>
              </w:rPr>
              <w:t>ppraisal</w:t>
            </w:r>
            <w:r w:rsidR="00F85209" w:rsidRPr="0049148C">
              <w:rPr>
                <w:rFonts w:ascii="Arial" w:hAnsi="Arial" w:cs="Arial"/>
                <w:color w:val="000000" w:themeColor="text1"/>
                <w:sz w:val="22"/>
                <w:szCs w:val="22"/>
                <w:shd w:val="clear" w:color="auto" w:fill="FFFFFF"/>
              </w:rPr>
              <w:t>]</w:t>
            </w:r>
            <w:r w:rsidR="00E645D6" w:rsidRPr="0049148C">
              <w:rPr>
                <w:rFonts w:ascii="Arial" w:hAnsi="Arial" w:cs="Arial"/>
                <w:color w:val="000000" w:themeColor="text1"/>
                <w:sz w:val="22"/>
                <w:szCs w:val="22"/>
                <w:shd w:val="clear" w:color="auto" w:fill="FFFFFF"/>
              </w:rPr>
              <w:t xml:space="preserve"> is an opportunity for employees and their line managers to engage in </w:t>
            </w:r>
            <w:r w:rsidR="000E2A21" w:rsidRPr="0049148C">
              <w:rPr>
                <w:rFonts w:ascii="Arial" w:hAnsi="Arial" w:cs="Arial"/>
                <w:color w:val="000000" w:themeColor="text1"/>
                <w:sz w:val="22"/>
                <w:szCs w:val="22"/>
                <w:shd w:val="clear" w:color="auto" w:fill="FFFFFF"/>
              </w:rPr>
              <w:t xml:space="preserve">a </w:t>
            </w:r>
            <w:r w:rsidR="00E645D6" w:rsidRPr="0049148C">
              <w:rPr>
                <w:rFonts w:ascii="Arial" w:hAnsi="Arial" w:cs="Arial"/>
                <w:color w:val="000000" w:themeColor="text1"/>
                <w:sz w:val="22"/>
                <w:szCs w:val="22"/>
                <w:shd w:val="clear" w:color="auto" w:fill="FFFFFF"/>
              </w:rPr>
              <w:t xml:space="preserve">formal discussion about the employee’s performance and development, </w:t>
            </w:r>
            <w:r w:rsidR="000E2A21" w:rsidRPr="0049148C">
              <w:rPr>
                <w:rFonts w:ascii="Arial" w:hAnsi="Arial" w:cs="Arial"/>
                <w:color w:val="000000" w:themeColor="text1"/>
                <w:sz w:val="22"/>
                <w:szCs w:val="22"/>
                <w:shd w:val="clear" w:color="auto" w:fill="FFFFFF"/>
              </w:rPr>
              <w:t xml:space="preserve">offering feedback to staff members about their overall contribution, developing objectives for development and </w:t>
            </w:r>
            <w:r w:rsidR="0083360E" w:rsidRPr="0049148C">
              <w:rPr>
                <w:rFonts w:ascii="Arial" w:hAnsi="Arial" w:cs="Arial"/>
                <w:color w:val="000000" w:themeColor="text1"/>
                <w:sz w:val="22"/>
                <w:szCs w:val="22"/>
                <w:shd w:val="clear" w:color="auto" w:fill="FFFFFF"/>
              </w:rPr>
              <w:t>training, with</w:t>
            </w:r>
            <w:r w:rsidR="000E2A21" w:rsidRPr="0049148C">
              <w:rPr>
                <w:rFonts w:ascii="Arial" w:hAnsi="Arial" w:cs="Arial"/>
                <w:color w:val="000000" w:themeColor="text1"/>
                <w:sz w:val="22"/>
                <w:szCs w:val="22"/>
                <w:shd w:val="clear" w:color="auto" w:fill="FFFFFF"/>
              </w:rPr>
              <w:t xml:space="preserve"> support as and when </w:t>
            </w:r>
            <w:r w:rsidR="00E645D6" w:rsidRPr="0049148C">
              <w:rPr>
                <w:rFonts w:ascii="Arial" w:hAnsi="Arial" w:cs="Arial"/>
                <w:color w:val="000000" w:themeColor="text1"/>
                <w:sz w:val="22"/>
                <w:szCs w:val="22"/>
                <w:shd w:val="clear" w:color="auto" w:fill="FFFFFF"/>
              </w:rPr>
              <w:t xml:space="preserve">required from the line manager. </w:t>
            </w:r>
          </w:p>
          <w:p w14:paraId="52A153F9" w14:textId="53907DE4" w:rsidR="00316930" w:rsidRPr="0049148C" w:rsidRDefault="00316930" w:rsidP="007B5084">
            <w:pPr>
              <w:pStyle w:val="Header"/>
              <w:outlineLvl w:val="0"/>
              <w:rPr>
                <w:rFonts w:ascii="Arial" w:hAnsi="Arial" w:cs="Arial"/>
                <w:color w:val="000000" w:themeColor="text1"/>
                <w:sz w:val="22"/>
                <w:szCs w:val="22"/>
                <w:lang w:val="en-US"/>
              </w:rPr>
            </w:pPr>
          </w:p>
        </w:tc>
      </w:tr>
      <w:tr w:rsidR="00316930" w:rsidRPr="0049148C" w14:paraId="2D60292F" w14:textId="77777777" w:rsidTr="00316930">
        <w:tc>
          <w:tcPr>
            <w:tcW w:w="1555" w:type="dxa"/>
          </w:tcPr>
          <w:p w14:paraId="56E33DC1" w14:textId="0C0D7150" w:rsidR="00316930" w:rsidRPr="0049148C" w:rsidRDefault="00316930"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 xml:space="preserve">Statement </w:t>
            </w:r>
          </w:p>
        </w:tc>
        <w:tc>
          <w:tcPr>
            <w:tcW w:w="8073" w:type="dxa"/>
          </w:tcPr>
          <w:p w14:paraId="66C4F7B8" w14:textId="08E1FFC5" w:rsidR="00316930" w:rsidRPr="0049148C" w:rsidRDefault="00316930" w:rsidP="00BE5BC7">
            <w:pPr>
              <w:pStyle w:val="Header"/>
              <w:outlineLvl w:val="0"/>
              <w:rPr>
                <w:rFonts w:ascii="Arial" w:hAnsi="Arial" w:cs="Arial"/>
                <w:b/>
                <w:color w:val="000000" w:themeColor="text1"/>
                <w:sz w:val="22"/>
                <w:szCs w:val="22"/>
                <w:lang w:val="en-US"/>
              </w:rPr>
            </w:pPr>
            <w:r w:rsidRPr="0049148C">
              <w:rPr>
                <w:rFonts w:ascii="Arial" w:hAnsi="Arial" w:cs="Arial"/>
                <w:sz w:val="22"/>
                <w:szCs w:val="22"/>
              </w:rPr>
              <w:t xml:space="preserve">The aim </w:t>
            </w:r>
            <w:r w:rsidR="0083360E" w:rsidRPr="0049148C">
              <w:rPr>
                <w:rFonts w:ascii="Arial" w:hAnsi="Arial" w:cs="Arial"/>
                <w:sz w:val="22"/>
                <w:szCs w:val="22"/>
              </w:rPr>
              <w:t xml:space="preserve">of this Appraisal Policy </w:t>
            </w:r>
            <w:r w:rsidRPr="0049148C">
              <w:rPr>
                <w:rFonts w:ascii="Arial" w:hAnsi="Arial" w:cs="Arial"/>
                <w:sz w:val="22"/>
                <w:szCs w:val="22"/>
              </w:rPr>
              <w:t xml:space="preserve">is to ensure consistent and fair treatment for all staff. Every member of staff has a personal responsibility to achieve and sustain high standards of performance and conduct at all times and to comply with this policy, reflecting </w:t>
            </w:r>
            <w:r w:rsidR="00BE5BC7">
              <w:rPr>
                <w:rFonts w:ascii="Arial" w:hAnsi="Arial" w:cs="Arial"/>
                <w:sz w:val="22"/>
                <w:szCs w:val="22"/>
              </w:rPr>
              <w:t>the 4</w:t>
            </w:r>
            <w:bookmarkStart w:id="1" w:name="_GoBack"/>
            <w:bookmarkEnd w:id="1"/>
            <w:r w:rsidR="000E2A21" w:rsidRPr="0049148C">
              <w:rPr>
                <w:rFonts w:ascii="Arial" w:hAnsi="Arial" w:cs="Arial"/>
                <w:sz w:val="22"/>
                <w:szCs w:val="22"/>
              </w:rPr>
              <w:t xml:space="preserve"> Boards</w:t>
            </w:r>
            <w:r w:rsidR="00F85209" w:rsidRPr="0049148C">
              <w:rPr>
                <w:rFonts w:ascii="Arial" w:hAnsi="Arial" w:cs="Arial"/>
                <w:sz w:val="22"/>
                <w:szCs w:val="22"/>
              </w:rPr>
              <w:t>’ values</w:t>
            </w:r>
            <w:r w:rsidRPr="0049148C">
              <w:rPr>
                <w:rFonts w:ascii="Arial" w:hAnsi="Arial" w:cs="Arial"/>
                <w:sz w:val="22"/>
                <w:szCs w:val="22"/>
              </w:rPr>
              <w:t xml:space="preserve">, behaviours and culture.          </w:t>
            </w:r>
          </w:p>
        </w:tc>
      </w:tr>
      <w:tr w:rsidR="00316930" w:rsidRPr="0049148C" w14:paraId="0341FE14" w14:textId="77777777" w:rsidTr="00316930">
        <w:tc>
          <w:tcPr>
            <w:tcW w:w="1555" w:type="dxa"/>
          </w:tcPr>
          <w:p w14:paraId="5D18B3A8" w14:textId="7B51BC88" w:rsidR="00316930" w:rsidRPr="0049148C" w:rsidRDefault="00316930"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 xml:space="preserve">Training </w:t>
            </w:r>
          </w:p>
        </w:tc>
        <w:tc>
          <w:tcPr>
            <w:tcW w:w="8073" w:type="dxa"/>
          </w:tcPr>
          <w:p w14:paraId="17B12E18" w14:textId="102FAE78" w:rsidR="00316930" w:rsidRPr="0049148C" w:rsidRDefault="00316930" w:rsidP="007B5084">
            <w:pPr>
              <w:pStyle w:val="Header"/>
              <w:outlineLvl w:val="0"/>
              <w:rPr>
                <w:rFonts w:ascii="Arial" w:hAnsi="Arial" w:cs="Arial"/>
                <w:b/>
                <w:color w:val="000000" w:themeColor="text1"/>
                <w:sz w:val="22"/>
                <w:szCs w:val="22"/>
                <w:lang w:val="en-US"/>
              </w:rPr>
            </w:pPr>
            <w:r w:rsidRPr="0049148C">
              <w:rPr>
                <w:rFonts w:ascii="Arial" w:hAnsi="Arial" w:cs="Arial"/>
                <w:sz w:val="22"/>
                <w:szCs w:val="22"/>
              </w:rPr>
              <w:t>Tailored training workshops are provided for managers</w:t>
            </w:r>
            <w:r w:rsidR="000E2A21" w:rsidRPr="0049148C">
              <w:rPr>
                <w:rFonts w:ascii="Arial" w:hAnsi="Arial" w:cs="Arial"/>
                <w:sz w:val="22"/>
                <w:szCs w:val="22"/>
              </w:rPr>
              <w:t xml:space="preserve"> and staff</w:t>
            </w:r>
            <w:r w:rsidRPr="0049148C">
              <w:rPr>
                <w:rFonts w:ascii="Arial" w:hAnsi="Arial" w:cs="Arial"/>
                <w:sz w:val="22"/>
                <w:szCs w:val="22"/>
              </w:rPr>
              <w:t>.</w:t>
            </w:r>
          </w:p>
        </w:tc>
      </w:tr>
      <w:tr w:rsidR="00316930" w:rsidRPr="0049148C" w14:paraId="69FF326D" w14:textId="77777777" w:rsidTr="00316930">
        <w:tc>
          <w:tcPr>
            <w:tcW w:w="1555" w:type="dxa"/>
          </w:tcPr>
          <w:p w14:paraId="15BCF0F4" w14:textId="36A4F117" w:rsidR="00316930" w:rsidRPr="0049148C" w:rsidRDefault="00316930"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Dissemination</w:t>
            </w:r>
          </w:p>
        </w:tc>
        <w:tc>
          <w:tcPr>
            <w:tcW w:w="8073" w:type="dxa"/>
          </w:tcPr>
          <w:p w14:paraId="0C747027" w14:textId="7D63B304" w:rsidR="00316930" w:rsidRPr="0049148C" w:rsidRDefault="00316930" w:rsidP="007B5084">
            <w:pPr>
              <w:pStyle w:val="Header"/>
              <w:outlineLvl w:val="0"/>
              <w:rPr>
                <w:rFonts w:ascii="Arial" w:hAnsi="Arial" w:cs="Arial"/>
                <w:color w:val="000000" w:themeColor="text1"/>
                <w:sz w:val="22"/>
                <w:szCs w:val="22"/>
                <w:lang w:val="en-US"/>
              </w:rPr>
            </w:pPr>
            <w:r w:rsidRPr="0049148C">
              <w:rPr>
                <w:rFonts w:ascii="Arial" w:hAnsi="Arial" w:cs="Arial"/>
                <w:color w:val="000000" w:themeColor="text1"/>
                <w:sz w:val="22"/>
                <w:szCs w:val="22"/>
                <w:lang w:val="en-US"/>
              </w:rPr>
              <w:t>Board Website</w:t>
            </w:r>
          </w:p>
        </w:tc>
      </w:tr>
      <w:tr w:rsidR="00316930" w:rsidRPr="0049148C" w14:paraId="1E16C509" w14:textId="77777777" w:rsidTr="00316930">
        <w:tc>
          <w:tcPr>
            <w:tcW w:w="1555" w:type="dxa"/>
          </w:tcPr>
          <w:p w14:paraId="7E3E6A84" w14:textId="75BD1956" w:rsidR="00316930" w:rsidRPr="0049148C" w:rsidRDefault="00316930"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 xml:space="preserve">Resource implication </w:t>
            </w:r>
          </w:p>
        </w:tc>
        <w:tc>
          <w:tcPr>
            <w:tcW w:w="8073" w:type="dxa"/>
          </w:tcPr>
          <w:p w14:paraId="3B8951E0" w14:textId="6DEAEB92" w:rsidR="00316930" w:rsidRPr="0049148C" w:rsidRDefault="00316930" w:rsidP="007B5084">
            <w:pPr>
              <w:pStyle w:val="Header"/>
              <w:outlineLvl w:val="0"/>
              <w:rPr>
                <w:rFonts w:ascii="Arial" w:hAnsi="Arial" w:cs="Arial"/>
                <w:color w:val="000000" w:themeColor="text1"/>
                <w:sz w:val="22"/>
                <w:szCs w:val="22"/>
                <w:lang w:val="en-US"/>
              </w:rPr>
            </w:pPr>
            <w:r w:rsidRPr="0049148C">
              <w:rPr>
                <w:rFonts w:ascii="Arial" w:hAnsi="Arial" w:cs="Arial"/>
                <w:color w:val="000000" w:themeColor="text1"/>
                <w:sz w:val="22"/>
                <w:szCs w:val="22"/>
                <w:lang w:val="en-US"/>
              </w:rPr>
              <w:t xml:space="preserve">Additional support and training </w:t>
            </w:r>
            <w:r w:rsidR="00E645D6" w:rsidRPr="0049148C">
              <w:rPr>
                <w:rFonts w:ascii="Arial" w:hAnsi="Arial" w:cs="Arial"/>
                <w:color w:val="000000" w:themeColor="text1"/>
                <w:sz w:val="22"/>
                <w:szCs w:val="22"/>
                <w:lang w:val="en-US"/>
              </w:rPr>
              <w:t>for staff</w:t>
            </w:r>
          </w:p>
        </w:tc>
      </w:tr>
      <w:tr w:rsidR="00316930" w:rsidRPr="0049148C" w14:paraId="428F38C4" w14:textId="77777777" w:rsidTr="00316930">
        <w:tc>
          <w:tcPr>
            <w:tcW w:w="1555" w:type="dxa"/>
          </w:tcPr>
          <w:p w14:paraId="6A91A8C2" w14:textId="3419912E" w:rsidR="00316930" w:rsidRPr="0049148C" w:rsidRDefault="007B5084"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Equality</w:t>
            </w:r>
            <w:r w:rsidR="00E645D6" w:rsidRPr="0049148C">
              <w:rPr>
                <w:rFonts w:ascii="Arial" w:hAnsi="Arial" w:cs="Arial"/>
                <w:b/>
                <w:color w:val="000000" w:themeColor="text1"/>
                <w:sz w:val="22"/>
                <w:szCs w:val="22"/>
                <w:lang w:val="en-US"/>
              </w:rPr>
              <w:t xml:space="preserve"> &amp; Diversity </w:t>
            </w:r>
          </w:p>
        </w:tc>
        <w:tc>
          <w:tcPr>
            <w:tcW w:w="8073" w:type="dxa"/>
          </w:tcPr>
          <w:p w14:paraId="7104070C" w14:textId="57A80DDA" w:rsidR="00316930" w:rsidRPr="0049148C" w:rsidRDefault="00E645D6" w:rsidP="007B5084">
            <w:pPr>
              <w:pStyle w:val="Header"/>
              <w:outlineLvl w:val="0"/>
              <w:rPr>
                <w:rFonts w:ascii="Arial" w:hAnsi="Arial" w:cs="Arial"/>
                <w:b/>
                <w:color w:val="000000" w:themeColor="text1"/>
                <w:sz w:val="22"/>
                <w:szCs w:val="22"/>
                <w:lang w:val="en-US"/>
              </w:rPr>
            </w:pPr>
            <w:r w:rsidRPr="0049148C">
              <w:rPr>
                <w:rFonts w:ascii="Arial" w:hAnsi="Arial"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tc>
      </w:tr>
      <w:tr w:rsidR="00316930" w:rsidRPr="0049148C" w14:paraId="3F8DAE13" w14:textId="77777777" w:rsidTr="00316930">
        <w:tc>
          <w:tcPr>
            <w:tcW w:w="1555" w:type="dxa"/>
          </w:tcPr>
          <w:p w14:paraId="0B819624" w14:textId="00A4C002" w:rsidR="00316930" w:rsidRPr="0049148C" w:rsidRDefault="00E645D6"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 xml:space="preserve">Approval date </w:t>
            </w:r>
          </w:p>
        </w:tc>
        <w:tc>
          <w:tcPr>
            <w:tcW w:w="8073" w:type="dxa"/>
          </w:tcPr>
          <w:p w14:paraId="05699BE1" w14:textId="310CE701" w:rsidR="00316930" w:rsidRPr="0049148C" w:rsidRDefault="00F85209"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JSC 20.07.20</w:t>
            </w:r>
          </w:p>
        </w:tc>
      </w:tr>
      <w:tr w:rsidR="00316930" w:rsidRPr="0049148C" w14:paraId="467715D3" w14:textId="77777777" w:rsidTr="00316930">
        <w:tc>
          <w:tcPr>
            <w:tcW w:w="1555" w:type="dxa"/>
          </w:tcPr>
          <w:p w14:paraId="395BF69B" w14:textId="45EEE228" w:rsidR="00316930" w:rsidRPr="0049148C" w:rsidRDefault="00E645D6"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 xml:space="preserve">Review date </w:t>
            </w:r>
          </w:p>
        </w:tc>
        <w:tc>
          <w:tcPr>
            <w:tcW w:w="8073" w:type="dxa"/>
          </w:tcPr>
          <w:p w14:paraId="18105AC6" w14:textId="1C2AFF10" w:rsidR="00316930" w:rsidRPr="0049148C" w:rsidRDefault="00F85209" w:rsidP="007B5084">
            <w:pPr>
              <w:pStyle w:val="Header"/>
              <w:outlineLvl w:val="0"/>
              <w:rPr>
                <w:rFonts w:ascii="Arial" w:hAnsi="Arial" w:cs="Arial"/>
                <w:b/>
                <w:color w:val="000000" w:themeColor="text1"/>
                <w:sz w:val="22"/>
                <w:szCs w:val="22"/>
                <w:lang w:val="en-US"/>
              </w:rPr>
            </w:pPr>
            <w:r w:rsidRPr="0049148C">
              <w:rPr>
                <w:rFonts w:ascii="Arial" w:hAnsi="Arial" w:cs="Arial"/>
                <w:b/>
                <w:color w:val="000000" w:themeColor="text1"/>
                <w:sz w:val="22"/>
                <w:szCs w:val="22"/>
                <w:lang w:val="en-US"/>
              </w:rPr>
              <w:t>Within 3 years of approval date</w:t>
            </w:r>
          </w:p>
        </w:tc>
      </w:tr>
    </w:tbl>
    <w:p w14:paraId="489BD987" w14:textId="77777777" w:rsidR="008E3771" w:rsidRPr="0049148C" w:rsidRDefault="008E3771" w:rsidP="00F5626E">
      <w:pPr>
        <w:pStyle w:val="Header"/>
        <w:jc w:val="center"/>
        <w:outlineLvl w:val="0"/>
        <w:rPr>
          <w:rFonts w:ascii="Arial" w:hAnsi="Arial" w:cs="Arial"/>
          <w:b/>
          <w:color w:val="000000" w:themeColor="text1"/>
        </w:rPr>
      </w:pPr>
    </w:p>
    <w:p w14:paraId="46DF87BC" w14:textId="77777777" w:rsidR="008E3771" w:rsidRPr="0049148C" w:rsidRDefault="008E3771" w:rsidP="008E3771">
      <w:pPr>
        <w:pStyle w:val="Customisabledocumentheading"/>
        <w:numPr>
          <w:ilvl w:val="0"/>
          <w:numId w:val="4"/>
        </w:numPr>
        <w:jc w:val="both"/>
        <w:outlineLvl w:val="0"/>
        <w:rPr>
          <w:rFonts w:cs="Arial"/>
          <w:color w:val="000000" w:themeColor="text1"/>
          <w:sz w:val="22"/>
        </w:rPr>
      </w:pPr>
      <w:r w:rsidRPr="0049148C">
        <w:rPr>
          <w:rFonts w:eastAsiaTheme="minorHAnsi" w:cs="Arial"/>
          <w:b w:val="0"/>
          <w:color w:val="000000" w:themeColor="text1"/>
          <w:sz w:val="22"/>
        </w:rPr>
        <w:t>I</w:t>
      </w:r>
      <w:r w:rsidRPr="0049148C">
        <w:rPr>
          <w:rFonts w:eastAsiaTheme="minorHAnsi" w:cs="Arial"/>
          <w:color w:val="000000" w:themeColor="text1"/>
          <w:sz w:val="22"/>
        </w:rPr>
        <w:t>ntroduction</w:t>
      </w:r>
    </w:p>
    <w:p w14:paraId="58B59EB8" w14:textId="6DB03FB0" w:rsidR="001D45EE" w:rsidRPr="0049148C" w:rsidRDefault="001D45EE" w:rsidP="00284A58">
      <w:pPr>
        <w:pStyle w:val="Customisabledocumentheading"/>
        <w:numPr>
          <w:ilvl w:val="1"/>
          <w:numId w:val="4"/>
        </w:numPr>
        <w:ind w:left="1843" w:hanging="709"/>
        <w:jc w:val="both"/>
        <w:outlineLvl w:val="0"/>
        <w:rPr>
          <w:rFonts w:cs="Arial"/>
          <w:b w:val="0"/>
          <w:color w:val="000000" w:themeColor="text1"/>
          <w:sz w:val="22"/>
          <w:shd w:val="clear" w:color="auto" w:fill="FFFFFF"/>
        </w:rPr>
      </w:pPr>
      <w:r w:rsidRPr="0049148C">
        <w:rPr>
          <w:rFonts w:cs="Arial"/>
          <w:b w:val="0"/>
          <w:color w:val="000000" w:themeColor="text1"/>
          <w:sz w:val="22"/>
          <w:shd w:val="clear" w:color="auto" w:fill="FFFFFF"/>
        </w:rPr>
        <w:t xml:space="preserve">Appraisal is an opportunity for employees and their line managers to engage in formal discussion about the employee’s performance and development, as well as </w:t>
      </w:r>
      <w:r w:rsidR="000E2A21" w:rsidRPr="0049148C">
        <w:rPr>
          <w:rFonts w:cs="Arial"/>
          <w:b w:val="0"/>
          <w:color w:val="000000" w:themeColor="text1"/>
          <w:sz w:val="22"/>
          <w:shd w:val="clear" w:color="auto" w:fill="FFFFFF"/>
        </w:rPr>
        <w:t xml:space="preserve">discussing what </w:t>
      </w:r>
      <w:r w:rsidRPr="0049148C">
        <w:rPr>
          <w:rFonts w:cs="Arial"/>
          <w:b w:val="0"/>
          <w:color w:val="000000" w:themeColor="text1"/>
          <w:sz w:val="22"/>
          <w:shd w:val="clear" w:color="auto" w:fill="FFFFFF"/>
        </w:rPr>
        <w:t>support</w:t>
      </w:r>
      <w:r w:rsidR="000E2A21" w:rsidRPr="0049148C">
        <w:rPr>
          <w:rFonts w:cs="Arial"/>
          <w:b w:val="0"/>
          <w:color w:val="000000" w:themeColor="text1"/>
          <w:sz w:val="22"/>
          <w:shd w:val="clear" w:color="auto" w:fill="FFFFFF"/>
        </w:rPr>
        <w:t xml:space="preserve"> </w:t>
      </w:r>
      <w:r w:rsidR="00F85209" w:rsidRPr="0049148C">
        <w:rPr>
          <w:rFonts w:cs="Arial"/>
          <w:b w:val="0"/>
          <w:color w:val="000000" w:themeColor="text1"/>
          <w:sz w:val="22"/>
          <w:shd w:val="clear" w:color="auto" w:fill="FFFFFF"/>
        </w:rPr>
        <w:t>is required</w:t>
      </w:r>
      <w:r w:rsidRPr="0049148C">
        <w:rPr>
          <w:rFonts w:cs="Arial"/>
          <w:b w:val="0"/>
          <w:color w:val="000000" w:themeColor="text1"/>
          <w:sz w:val="22"/>
          <w:shd w:val="clear" w:color="auto" w:fill="FFFFFF"/>
        </w:rPr>
        <w:t xml:space="preserve"> from the line manager. </w:t>
      </w:r>
    </w:p>
    <w:p w14:paraId="4A96E32B" w14:textId="77777777" w:rsidR="001D45EE" w:rsidRPr="0049148C" w:rsidRDefault="001D45EE" w:rsidP="00284A58">
      <w:pPr>
        <w:ind w:left="1843" w:hanging="709"/>
        <w:jc w:val="both"/>
        <w:rPr>
          <w:rFonts w:ascii="Arial" w:hAnsi="Arial" w:cs="Arial"/>
          <w:color w:val="000000" w:themeColor="text1"/>
          <w:shd w:val="clear" w:color="auto" w:fill="FFFFFF"/>
        </w:rPr>
      </w:pPr>
    </w:p>
    <w:p w14:paraId="2A1253C8" w14:textId="46AF4D8E" w:rsidR="0083360E" w:rsidRPr="0049148C" w:rsidRDefault="001D45EE" w:rsidP="00284A58">
      <w:pPr>
        <w:pStyle w:val="ListParagraph"/>
        <w:numPr>
          <w:ilvl w:val="1"/>
          <w:numId w:val="4"/>
        </w:numPr>
        <w:ind w:left="1843" w:hanging="709"/>
        <w:jc w:val="both"/>
        <w:rPr>
          <w:rFonts w:ascii="Arial" w:hAnsi="Arial" w:cs="Arial"/>
          <w:color w:val="000000" w:themeColor="text1"/>
          <w:shd w:val="clear" w:color="auto" w:fill="FFFFFF"/>
        </w:rPr>
      </w:pPr>
      <w:r w:rsidRPr="0049148C">
        <w:rPr>
          <w:rFonts w:ascii="Arial" w:hAnsi="Arial" w:cs="Arial"/>
          <w:color w:val="000000" w:themeColor="text1"/>
          <w:shd w:val="clear" w:color="auto" w:fill="FFFFFF"/>
        </w:rPr>
        <w:t xml:space="preserve">The </w:t>
      </w:r>
      <w:r w:rsidR="00F5626E" w:rsidRPr="0049148C">
        <w:rPr>
          <w:rFonts w:ascii="Arial" w:hAnsi="Arial" w:cs="Arial"/>
          <w:color w:val="000000" w:themeColor="text1"/>
          <w:shd w:val="clear" w:color="auto" w:fill="FFFFFF"/>
        </w:rPr>
        <w:t>Boards</w:t>
      </w:r>
      <w:r w:rsidR="00F85209" w:rsidRPr="0049148C">
        <w:rPr>
          <w:rFonts w:ascii="Arial" w:hAnsi="Arial" w:cs="Arial"/>
          <w:color w:val="000000" w:themeColor="text1"/>
          <w:shd w:val="clear" w:color="auto" w:fill="FFFFFF"/>
        </w:rPr>
        <w:t xml:space="preserve"> will provide</w:t>
      </w:r>
      <w:r w:rsidR="00E645D6" w:rsidRPr="0049148C">
        <w:rPr>
          <w:rFonts w:ascii="Arial" w:hAnsi="Arial" w:cs="Arial"/>
          <w:color w:val="000000" w:themeColor="text1"/>
          <w:shd w:val="clear" w:color="auto" w:fill="FFFFFF"/>
        </w:rPr>
        <w:t xml:space="preserve"> an </w:t>
      </w:r>
      <w:r w:rsidR="007B5084" w:rsidRPr="0049148C">
        <w:rPr>
          <w:rFonts w:ascii="Arial" w:hAnsi="Arial" w:cs="Arial"/>
          <w:color w:val="000000" w:themeColor="text1"/>
          <w:shd w:val="clear" w:color="auto" w:fill="FFFFFF"/>
        </w:rPr>
        <w:t>appraisal</w:t>
      </w:r>
      <w:r w:rsidR="00E645D6" w:rsidRPr="0049148C">
        <w:rPr>
          <w:rFonts w:ascii="Arial" w:hAnsi="Arial" w:cs="Arial"/>
          <w:color w:val="000000" w:themeColor="text1"/>
          <w:shd w:val="clear" w:color="auto" w:fill="FFFFFF"/>
        </w:rPr>
        <w:t xml:space="preserve"> process</w:t>
      </w:r>
      <w:r w:rsidR="000E2A21" w:rsidRPr="0049148C">
        <w:rPr>
          <w:rFonts w:ascii="Arial" w:hAnsi="Arial" w:cs="Arial"/>
          <w:color w:val="000000" w:themeColor="text1"/>
          <w:shd w:val="clear" w:color="auto" w:fill="FFFFFF"/>
        </w:rPr>
        <w:t>, annually</w:t>
      </w:r>
      <w:r w:rsidR="00E645D6" w:rsidRPr="0049148C">
        <w:rPr>
          <w:rFonts w:ascii="Arial" w:hAnsi="Arial" w:cs="Arial"/>
          <w:color w:val="000000" w:themeColor="text1"/>
          <w:shd w:val="clear" w:color="auto" w:fill="FFFFFF"/>
        </w:rPr>
        <w:t xml:space="preserve">.  </w:t>
      </w:r>
      <w:r w:rsidRPr="0049148C">
        <w:rPr>
          <w:rFonts w:ascii="Arial" w:hAnsi="Arial" w:cs="Arial"/>
          <w:color w:val="000000" w:themeColor="text1"/>
          <w:shd w:val="clear" w:color="auto" w:fill="FFFFFF"/>
        </w:rPr>
        <w:t xml:space="preserve">The appraisal meetings are two-way discussions that focus on </w:t>
      </w:r>
      <w:r w:rsidR="00F85209" w:rsidRPr="0049148C">
        <w:rPr>
          <w:rFonts w:ascii="Arial" w:hAnsi="Arial" w:cs="Arial"/>
          <w:color w:val="000000" w:themeColor="text1"/>
          <w:shd w:val="clear" w:color="auto" w:fill="FFFFFF"/>
        </w:rPr>
        <w:t xml:space="preserve">both </w:t>
      </w:r>
      <w:r w:rsidRPr="0049148C">
        <w:rPr>
          <w:rFonts w:ascii="Arial" w:hAnsi="Arial" w:cs="Arial"/>
          <w:color w:val="000000" w:themeColor="text1"/>
          <w:shd w:val="clear" w:color="auto" w:fill="FFFFFF"/>
        </w:rPr>
        <w:t>the work of the employee over the review period</w:t>
      </w:r>
      <w:r w:rsidR="00F85209" w:rsidRPr="0049148C">
        <w:rPr>
          <w:rFonts w:ascii="Arial" w:hAnsi="Arial" w:cs="Arial"/>
          <w:color w:val="000000" w:themeColor="text1"/>
          <w:shd w:val="clear" w:color="auto" w:fill="FFFFFF"/>
        </w:rPr>
        <w:t xml:space="preserve"> and work priorities for the future</w:t>
      </w:r>
      <w:r w:rsidRPr="0049148C">
        <w:rPr>
          <w:rFonts w:ascii="Arial" w:hAnsi="Arial" w:cs="Arial"/>
          <w:color w:val="000000" w:themeColor="text1"/>
          <w:shd w:val="clear" w:color="auto" w:fill="FFFFFF"/>
        </w:rPr>
        <w:t xml:space="preserve">. </w:t>
      </w:r>
      <w:r w:rsidR="00F85209" w:rsidRPr="0049148C">
        <w:rPr>
          <w:rFonts w:ascii="Arial" w:hAnsi="Arial" w:cs="Arial"/>
          <w:color w:val="000000" w:themeColor="text1"/>
          <w:shd w:val="clear" w:color="auto" w:fill="FFFFFF"/>
        </w:rPr>
        <w:t>Progress</w:t>
      </w:r>
      <w:r w:rsidRPr="0049148C">
        <w:rPr>
          <w:rFonts w:ascii="Arial" w:hAnsi="Arial" w:cs="Arial"/>
          <w:color w:val="000000" w:themeColor="text1"/>
          <w:shd w:val="clear" w:color="auto" w:fill="FFFFFF"/>
        </w:rPr>
        <w:t xml:space="preserve"> made by employees against objectives set at the last appraisal (or in the induction for recent employees) will be discussed and reviewed. Objectives for the forthcoming review period will also be discussed and </w:t>
      </w:r>
      <w:r w:rsidR="00F85209" w:rsidRPr="0049148C">
        <w:rPr>
          <w:rFonts w:ascii="Arial" w:hAnsi="Arial" w:cs="Arial"/>
          <w:color w:val="000000" w:themeColor="text1"/>
          <w:shd w:val="clear" w:color="auto" w:fill="FFFFFF"/>
        </w:rPr>
        <w:t>agreed</w:t>
      </w:r>
    </w:p>
    <w:p w14:paraId="2E7BED78" w14:textId="60105047" w:rsidR="001D45EE" w:rsidRPr="0049148C" w:rsidRDefault="001D45EE" w:rsidP="00284A58">
      <w:pPr>
        <w:pStyle w:val="ListParagraph"/>
        <w:numPr>
          <w:ilvl w:val="1"/>
          <w:numId w:val="4"/>
        </w:numPr>
        <w:ind w:left="1843" w:hanging="709"/>
        <w:jc w:val="both"/>
        <w:rPr>
          <w:rFonts w:ascii="Arial" w:hAnsi="Arial" w:cs="Arial"/>
          <w:color w:val="000000" w:themeColor="text1"/>
          <w:shd w:val="clear" w:color="auto" w:fill="FFFFFF"/>
        </w:rPr>
      </w:pPr>
      <w:r w:rsidRPr="0049148C">
        <w:rPr>
          <w:rFonts w:ascii="Arial" w:hAnsi="Arial" w:cs="Arial"/>
          <w:color w:val="000000" w:themeColor="text1"/>
          <w:shd w:val="clear" w:color="auto" w:fill="FFFFFF"/>
        </w:rPr>
        <w:lastRenderedPageBreak/>
        <w:t xml:space="preserve">The appraisal </w:t>
      </w:r>
      <w:r w:rsidR="00F85209" w:rsidRPr="0049148C">
        <w:rPr>
          <w:rFonts w:ascii="Arial" w:hAnsi="Arial" w:cs="Arial"/>
          <w:color w:val="000000" w:themeColor="text1"/>
          <w:shd w:val="clear" w:color="auto" w:fill="FFFFFF"/>
        </w:rPr>
        <w:t xml:space="preserve">process </w:t>
      </w:r>
      <w:r w:rsidRPr="0049148C">
        <w:rPr>
          <w:rFonts w:ascii="Arial" w:hAnsi="Arial" w:cs="Arial"/>
          <w:color w:val="000000" w:themeColor="text1"/>
          <w:shd w:val="clear" w:color="auto" w:fill="FFFFFF"/>
        </w:rPr>
        <w:t>aims to assist employees to develop their full potential. It enables employees and line managers to identify strengths and development needs</w:t>
      </w:r>
      <w:r w:rsidR="0083360E" w:rsidRPr="0049148C">
        <w:rPr>
          <w:rFonts w:ascii="Arial" w:hAnsi="Arial" w:cs="Arial"/>
          <w:color w:val="000000" w:themeColor="text1"/>
          <w:shd w:val="clear" w:color="auto" w:fill="FFFFFF"/>
        </w:rPr>
        <w:t>, linked to identifying training aspirations and requirements.</w:t>
      </w:r>
      <w:r w:rsidRPr="0049148C">
        <w:rPr>
          <w:rFonts w:ascii="Arial" w:hAnsi="Arial" w:cs="Arial"/>
          <w:color w:val="000000" w:themeColor="text1"/>
          <w:shd w:val="clear" w:color="auto" w:fill="FFFFFF"/>
        </w:rPr>
        <w:t xml:space="preserve"> The appraisal meeting also facilitates a formal discussion about the employee’s career aspirations. The </w:t>
      </w:r>
      <w:r w:rsidR="00F5626E" w:rsidRPr="0049148C">
        <w:rPr>
          <w:rFonts w:ascii="Arial" w:hAnsi="Arial" w:cs="Arial"/>
          <w:color w:val="000000" w:themeColor="text1"/>
          <w:shd w:val="clear" w:color="auto" w:fill="FFFFFF"/>
        </w:rPr>
        <w:t>Boards</w:t>
      </w:r>
      <w:r w:rsidRPr="0049148C">
        <w:rPr>
          <w:rFonts w:ascii="Arial" w:hAnsi="Arial" w:cs="Arial"/>
          <w:color w:val="000000" w:themeColor="text1"/>
          <w:shd w:val="clear" w:color="auto" w:fill="FFFFFF"/>
        </w:rPr>
        <w:t xml:space="preserve"> promote continuous improvement and job satisfaction across all employees</w:t>
      </w:r>
      <w:r w:rsidR="00F85209" w:rsidRPr="0049148C">
        <w:rPr>
          <w:rFonts w:ascii="Arial" w:hAnsi="Arial" w:cs="Arial"/>
          <w:color w:val="000000" w:themeColor="text1"/>
          <w:shd w:val="clear" w:color="auto" w:fill="FFFFFF"/>
        </w:rPr>
        <w:t xml:space="preserve"> and the intention is </w:t>
      </w:r>
    </w:p>
    <w:p w14:paraId="6351D195" w14:textId="464C79A5" w:rsidR="001D45EE" w:rsidRPr="0049148C" w:rsidRDefault="001D45EE" w:rsidP="00284A58">
      <w:pPr>
        <w:pStyle w:val="ListParagraph"/>
        <w:numPr>
          <w:ilvl w:val="1"/>
          <w:numId w:val="4"/>
        </w:numPr>
        <w:ind w:left="1843" w:hanging="709"/>
        <w:jc w:val="both"/>
        <w:rPr>
          <w:rFonts w:ascii="Arial" w:hAnsi="Arial" w:cs="Arial"/>
          <w:color w:val="000000" w:themeColor="text1"/>
          <w:shd w:val="clear" w:color="auto" w:fill="FFFFFF"/>
        </w:rPr>
      </w:pPr>
      <w:r w:rsidRPr="0049148C">
        <w:rPr>
          <w:rFonts w:ascii="Arial" w:hAnsi="Arial" w:cs="Arial"/>
          <w:color w:val="000000" w:themeColor="text1"/>
          <w:shd w:val="clear" w:color="auto" w:fill="FFFFFF"/>
        </w:rPr>
        <w:t xml:space="preserve">The appraisal meeting is a formal extension </w:t>
      </w:r>
      <w:r w:rsidR="0083360E" w:rsidRPr="0049148C">
        <w:rPr>
          <w:rFonts w:ascii="Arial" w:hAnsi="Arial" w:cs="Arial"/>
          <w:color w:val="000000" w:themeColor="text1"/>
          <w:shd w:val="clear" w:color="auto" w:fill="FFFFFF"/>
        </w:rPr>
        <w:t>of regular</w:t>
      </w:r>
      <w:r w:rsidRPr="0049148C">
        <w:rPr>
          <w:rFonts w:ascii="Arial" w:hAnsi="Arial" w:cs="Arial"/>
          <w:color w:val="000000" w:themeColor="text1"/>
          <w:shd w:val="clear" w:color="auto" w:fill="FFFFFF"/>
        </w:rPr>
        <w:t xml:space="preserve"> one-to-one meetings, coaching, mentoring and other training and feedback sessions that the </w:t>
      </w:r>
      <w:r w:rsidR="00F5626E" w:rsidRPr="0049148C">
        <w:rPr>
          <w:rFonts w:ascii="Arial" w:hAnsi="Arial" w:cs="Arial"/>
          <w:color w:val="000000" w:themeColor="text1"/>
          <w:shd w:val="clear" w:color="auto" w:fill="FFFFFF"/>
        </w:rPr>
        <w:t>Boards</w:t>
      </w:r>
      <w:r w:rsidRPr="0049148C">
        <w:rPr>
          <w:rFonts w:ascii="Arial" w:hAnsi="Arial" w:cs="Arial"/>
          <w:color w:val="000000" w:themeColor="text1"/>
          <w:shd w:val="clear" w:color="auto" w:fill="FFFFFF"/>
        </w:rPr>
        <w:t xml:space="preserve"> operate. </w:t>
      </w:r>
    </w:p>
    <w:p w14:paraId="54E23BC9" w14:textId="77777777" w:rsidR="001D45EE" w:rsidRPr="0049148C" w:rsidRDefault="001D45EE" w:rsidP="00F5626E">
      <w:pPr>
        <w:jc w:val="both"/>
        <w:rPr>
          <w:rFonts w:ascii="Arial" w:hAnsi="Arial" w:cs="Arial"/>
          <w:color w:val="000000" w:themeColor="text1"/>
          <w:shd w:val="clear" w:color="auto" w:fill="FFFFFF"/>
        </w:rPr>
      </w:pPr>
    </w:p>
    <w:p w14:paraId="061C7520" w14:textId="084D38DF" w:rsidR="001D45EE" w:rsidRPr="0049148C" w:rsidRDefault="001D45EE" w:rsidP="008E3771">
      <w:pPr>
        <w:pStyle w:val="ListParagraph"/>
        <w:numPr>
          <w:ilvl w:val="0"/>
          <w:numId w:val="4"/>
        </w:numPr>
        <w:jc w:val="both"/>
        <w:outlineLvl w:val="0"/>
        <w:rPr>
          <w:rFonts w:ascii="Arial" w:hAnsi="Arial" w:cs="Arial"/>
          <w:b/>
          <w:color w:val="000000" w:themeColor="text1"/>
          <w:shd w:val="clear" w:color="auto" w:fill="FFFFFF"/>
        </w:rPr>
      </w:pPr>
      <w:r w:rsidRPr="0049148C">
        <w:rPr>
          <w:rFonts w:ascii="Arial" w:hAnsi="Arial" w:cs="Arial"/>
          <w:b/>
          <w:color w:val="000000" w:themeColor="text1"/>
          <w:shd w:val="clear" w:color="auto" w:fill="FFFFFF"/>
        </w:rPr>
        <w:t xml:space="preserve">Eligibility </w:t>
      </w:r>
    </w:p>
    <w:p w14:paraId="22A2BB42" w14:textId="54A2EB48" w:rsidR="001D45EE" w:rsidRPr="0049148C" w:rsidRDefault="008E3771" w:rsidP="00284A58">
      <w:pPr>
        <w:ind w:left="1843" w:hanging="720"/>
        <w:jc w:val="both"/>
        <w:rPr>
          <w:rFonts w:ascii="Arial" w:hAnsi="Arial" w:cs="Arial"/>
          <w:color w:val="000000" w:themeColor="text1"/>
          <w:shd w:val="clear" w:color="auto" w:fill="FFFFFF"/>
        </w:rPr>
      </w:pPr>
      <w:r w:rsidRPr="0049148C">
        <w:rPr>
          <w:rFonts w:ascii="Arial" w:hAnsi="Arial" w:cs="Arial"/>
          <w:color w:val="000000" w:themeColor="text1"/>
          <w:shd w:val="clear" w:color="auto" w:fill="FFFFFF"/>
        </w:rPr>
        <w:t>2.1.</w:t>
      </w:r>
      <w:r w:rsidRPr="0049148C">
        <w:rPr>
          <w:rFonts w:ascii="Arial" w:hAnsi="Arial" w:cs="Arial"/>
          <w:color w:val="000000" w:themeColor="text1"/>
          <w:shd w:val="clear" w:color="auto" w:fill="FFFFFF"/>
        </w:rPr>
        <w:tab/>
      </w:r>
      <w:r w:rsidR="001D45EE" w:rsidRPr="0049148C">
        <w:rPr>
          <w:rFonts w:ascii="Arial" w:hAnsi="Arial" w:cs="Arial"/>
          <w:color w:val="000000" w:themeColor="text1"/>
          <w:shd w:val="clear" w:color="auto" w:fill="FFFFFF"/>
        </w:rPr>
        <w:t>All employees</w:t>
      </w:r>
      <w:r w:rsidR="0083360E" w:rsidRPr="0049148C">
        <w:rPr>
          <w:rFonts w:ascii="Arial" w:hAnsi="Arial" w:cs="Arial"/>
          <w:color w:val="000000" w:themeColor="text1"/>
          <w:shd w:val="clear" w:color="auto" w:fill="FFFFFF"/>
        </w:rPr>
        <w:t xml:space="preserve"> who</w:t>
      </w:r>
      <w:r w:rsidR="001D45EE" w:rsidRPr="0049148C">
        <w:rPr>
          <w:rFonts w:ascii="Arial" w:hAnsi="Arial" w:cs="Arial"/>
          <w:color w:val="000000" w:themeColor="text1"/>
          <w:shd w:val="clear" w:color="auto" w:fill="FFFFFF"/>
        </w:rPr>
        <w:t xml:space="preserve"> have completed their probationary periods are eligible for an appraisal meeting. </w:t>
      </w:r>
    </w:p>
    <w:p w14:paraId="6429EE1D" w14:textId="1B4C713B" w:rsidR="001D45EE" w:rsidRPr="0049148C" w:rsidRDefault="008E3771" w:rsidP="00284A58">
      <w:pPr>
        <w:ind w:left="1843" w:hanging="720"/>
        <w:jc w:val="both"/>
        <w:rPr>
          <w:rFonts w:ascii="Arial" w:hAnsi="Arial" w:cs="Arial"/>
          <w:color w:val="000000" w:themeColor="text1"/>
          <w:shd w:val="clear" w:color="auto" w:fill="FFFFFF"/>
        </w:rPr>
      </w:pPr>
      <w:r w:rsidRPr="0049148C">
        <w:rPr>
          <w:rFonts w:ascii="Arial" w:hAnsi="Arial" w:cs="Arial"/>
          <w:color w:val="000000" w:themeColor="text1"/>
          <w:shd w:val="clear" w:color="auto" w:fill="FFFFFF"/>
        </w:rPr>
        <w:t>2.2.</w:t>
      </w:r>
      <w:r w:rsidRPr="0049148C">
        <w:rPr>
          <w:rFonts w:ascii="Arial" w:hAnsi="Arial" w:cs="Arial"/>
          <w:color w:val="000000" w:themeColor="text1"/>
          <w:shd w:val="clear" w:color="auto" w:fill="FFFFFF"/>
        </w:rPr>
        <w:tab/>
      </w:r>
      <w:r w:rsidR="001D45EE" w:rsidRPr="0049148C">
        <w:rPr>
          <w:rFonts w:ascii="Arial" w:hAnsi="Arial" w:cs="Arial"/>
          <w:color w:val="000000" w:themeColor="text1"/>
          <w:shd w:val="clear" w:color="auto" w:fill="FFFFFF"/>
        </w:rPr>
        <w:t xml:space="preserve">Appraisals for employees in their probationary period are different. These employees will be appraised during their probationary review meetings </w:t>
      </w:r>
      <w:r w:rsidR="0083360E" w:rsidRPr="0049148C">
        <w:rPr>
          <w:rFonts w:ascii="Arial" w:hAnsi="Arial" w:cs="Arial"/>
          <w:color w:val="000000" w:themeColor="text1"/>
          <w:shd w:val="clear" w:color="auto" w:fill="FFFFFF"/>
        </w:rPr>
        <w:t xml:space="preserve">when they start with the Boards </w:t>
      </w:r>
      <w:r w:rsidR="001D45EE" w:rsidRPr="0049148C">
        <w:rPr>
          <w:rFonts w:ascii="Arial" w:hAnsi="Arial" w:cs="Arial"/>
          <w:color w:val="000000" w:themeColor="text1"/>
          <w:shd w:val="clear" w:color="auto" w:fill="FFFFFF"/>
        </w:rPr>
        <w:t xml:space="preserve">and will be moved into the standard appraisal scheme upon completion of their probationary </w:t>
      </w:r>
      <w:r w:rsidR="0083360E" w:rsidRPr="0049148C">
        <w:rPr>
          <w:rFonts w:ascii="Arial" w:hAnsi="Arial" w:cs="Arial"/>
          <w:color w:val="000000" w:themeColor="text1"/>
          <w:shd w:val="clear" w:color="auto" w:fill="FFFFFF"/>
        </w:rPr>
        <w:t>period [usually 6 months]</w:t>
      </w:r>
      <w:r w:rsidR="001D45EE" w:rsidRPr="0049148C">
        <w:rPr>
          <w:rFonts w:ascii="Arial" w:hAnsi="Arial" w:cs="Arial"/>
          <w:color w:val="000000" w:themeColor="text1"/>
          <w:shd w:val="clear" w:color="auto" w:fill="FFFFFF"/>
        </w:rPr>
        <w:t xml:space="preserve">. Line managers will determine how long it will be between the end of the probationary review and the next appraisal; line managers may run a mid-point appraisal. </w:t>
      </w:r>
    </w:p>
    <w:p w14:paraId="37A0C812" w14:textId="513DDD89" w:rsidR="001D45EE" w:rsidRPr="0049148C" w:rsidRDefault="001D45EE" w:rsidP="008E3771">
      <w:pPr>
        <w:pStyle w:val="ListParagraph"/>
        <w:numPr>
          <w:ilvl w:val="0"/>
          <w:numId w:val="4"/>
        </w:numPr>
        <w:jc w:val="both"/>
        <w:outlineLvl w:val="0"/>
        <w:rPr>
          <w:rFonts w:ascii="Arial" w:hAnsi="Arial" w:cs="Arial"/>
          <w:b/>
          <w:color w:val="000000" w:themeColor="text1"/>
          <w:shd w:val="clear" w:color="auto" w:fill="FFFFFF"/>
        </w:rPr>
      </w:pPr>
      <w:r w:rsidRPr="0049148C">
        <w:rPr>
          <w:rFonts w:ascii="Arial" w:hAnsi="Arial" w:cs="Arial"/>
          <w:b/>
          <w:color w:val="000000" w:themeColor="text1"/>
          <w:shd w:val="clear" w:color="auto" w:fill="FFFFFF"/>
        </w:rPr>
        <w:t xml:space="preserve">Features of the appraisal  </w:t>
      </w:r>
    </w:p>
    <w:p w14:paraId="55409800" w14:textId="3CFF3A29" w:rsidR="001D45EE" w:rsidRPr="0049148C" w:rsidRDefault="008E3771" w:rsidP="00284A58">
      <w:pPr>
        <w:ind w:left="1843" w:hanging="709"/>
        <w:jc w:val="both"/>
        <w:rPr>
          <w:rFonts w:ascii="Arial" w:eastAsia="Calibri" w:hAnsi="Arial" w:cs="Arial"/>
          <w:color w:val="000000" w:themeColor="text1"/>
        </w:rPr>
      </w:pPr>
      <w:r w:rsidRPr="0049148C">
        <w:rPr>
          <w:rFonts w:ascii="Arial" w:eastAsia="Calibri" w:hAnsi="Arial" w:cs="Arial"/>
          <w:color w:val="000000" w:themeColor="text1"/>
        </w:rPr>
        <w:t>3.1</w:t>
      </w:r>
      <w:r w:rsidRPr="0049148C">
        <w:rPr>
          <w:rFonts w:ascii="Arial" w:eastAsia="Calibri" w:hAnsi="Arial" w:cs="Arial"/>
          <w:color w:val="000000" w:themeColor="text1"/>
        </w:rPr>
        <w:tab/>
      </w:r>
      <w:r w:rsidR="001D45EE" w:rsidRPr="0049148C">
        <w:rPr>
          <w:rFonts w:ascii="Arial" w:eastAsia="Calibri" w:hAnsi="Arial" w:cs="Arial"/>
          <w:color w:val="000000" w:themeColor="text1"/>
        </w:rPr>
        <w:t>Line managers</w:t>
      </w:r>
      <w:r w:rsidR="00762609" w:rsidRPr="0049148C">
        <w:rPr>
          <w:rFonts w:ascii="Arial" w:eastAsia="Calibri" w:hAnsi="Arial" w:cs="Arial"/>
          <w:color w:val="000000" w:themeColor="text1"/>
        </w:rPr>
        <w:t xml:space="preserve"> (</w:t>
      </w:r>
      <w:r w:rsidR="00847608" w:rsidRPr="0049148C">
        <w:rPr>
          <w:rFonts w:ascii="Arial" w:eastAsia="Calibri" w:hAnsi="Arial" w:cs="Arial"/>
          <w:color w:val="000000" w:themeColor="text1"/>
        </w:rPr>
        <w:t>F</w:t>
      </w:r>
      <w:r w:rsidR="00762609" w:rsidRPr="0049148C">
        <w:rPr>
          <w:rFonts w:ascii="Arial" w:eastAsia="Calibri" w:hAnsi="Arial" w:cs="Arial"/>
          <w:color w:val="000000" w:themeColor="text1"/>
        </w:rPr>
        <w:t xml:space="preserve">oreman and </w:t>
      </w:r>
      <w:r w:rsidR="00847608" w:rsidRPr="0049148C">
        <w:rPr>
          <w:rFonts w:ascii="Arial" w:eastAsia="Calibri" w:hAnsi="Arial" w:cs="Arial"/>
          <w:color w:val="000000" w:themeColor="text1"/>
        </w:rPr>
        <w:t>S</w:t>
      </w:r>
      <w:r w:rsidR="00901910" w:rsidRPr="0049148C">
        <w:rPr>
          <w:rFonts w:ascii="Arial" w:eastAsia="Calibri" w:hAnsi="Arial" w:cs="Arial"/>
          <w:color w:val="000000" w:themeColor="text1"/>
        </w:rPr>
        <w:t>upervisors</w:t>
      </w:r>
      <w:r w:rsidR="00762609" w:rsidRPr="0049148C">
        <w:rPr>
          <w:rFonts w:ascii="Arial" w:eastAsia="Calibri" w:hAnsi="Arial" w:cs="Arial"/>
          <w:color w:val="000000" w:themeColor="text1"/>
        </w:rPr>
        <w:t xml:space="preserve">) </w:t>
      </w:r>
      <w:r w:rsidR="001D45EE" w:rsidRPr="0049148C">
        <w:rPr>
          <w:rFonts w:ascii="Arial" w:eastAsia="Calibri" w:hAnsi="Arial" w:cs="Arial"/>
          <w:color w:val="000000" w:themeColor="text1"/>
        </w:rPr>
        <w:t xml:space="preserve">are responsible for conducting the appraisals of their team members. The </w:t>
      </w:r>
      <w:r w:rsidR="00F5626E" w:rsidRPr="0049148C">
        <w:rPr>
          <w:rFonts w:ascii="Arial" w:eastAsia="Calibri" w:hAnsi="Arial" w:cs="Arial"/>
          <w:color w:val="000000" w:themeColor="text1"/>
        </w:rPr>
        <w:t>Boards</w:t>
      </w:r>
      <w:r w:rsidR="001D45EE" w:rsidRPr="0049148C">
        <w:rPr>
          <w:rFonts w:ascii="Arial" w:eastAsia="Calibri" w:hAnsi="Arial" w:cs="Arial"/>
          <w:color w:val="000000" w:themeColor="text1"/>
        </w:rPr>
        <w:t xml:space="preserve"> will provide line managers with training on the </w:t>
      </w:r>
      <w:r w:rsidR="00762609" w:rsidRPr="0049148C">
        <w:rPr>
          <w:rFonts w:ascii="Arial" w:eastAsia="Calibri" w:hAnsi="Arial" w:cs="Arial"/>
          <w:color w:val="000000" w:themeColor="text1"/>
        </w:rPr>
        <w:t xml:space="preserve">main principles, </w:t>
      </w:r>
      <w:r w:rsidR="001D45EE" w:rsidRPr="0049148C">
        <w:rPr>
          <w:rFonts w:ascii="Arial" w:eastAsia="Calibri" w:hAnsi="Arial" w:cs="Arial"/>
          <w:color w:val="000000" w:themeColor="text1"/>
        </w:rPr>
        <w:t xml:space="preserve">conduct of appraisals and ongoing support if required. </w:t>
      </w:r>
    </w:p>
    <w:p w14:paraId="2A140B3F" w14:textId="44BC11AA" w:rsidR="001D45EE" w:rsidRPr="0049148C" w:rsidRDefault="008E3771" w:rsidP="00284A58">
      <w:pPr>
        <w:ind w:left="1843" w:hanging="709"/>
        <w:jc w:val="both"/>
        <w:rPr>
          <w:rFonts w:ascii="Arial" w:eastAsia="Calibri" w:hAnsi="Arial" w:cs="Arial"/>
          <w:color w:val="000000" w:themeColor="text1"/>
        </w:rPr>
      </w:pPr>
      <w:r w:rsidRPr="0049148C">
        <w:rPr>
          <w:rFonts w:ascii="Arial" w:eastAsia="Calibri" w:hAnsi="Arial" w:cs="Arial"/>
          <w:color w:val="000000" w:themeColor="text1"/>
        </w:rPr>
        <w:t>3.2.</w:t>
      </w:r>
      <w:r w:rsidRPr="0049148C">
        <w:rPr>
          <w:rFonts w:ascii="Arial" w:eastAsia="Calibri" w:hAnsi="Arial" w:cs="Arial"/>
          <w:color w:val="000000" w:themeColor="text1"/>
        </w:rPr>
        <w:tab/>
      </w:r>
      <w:r w:rsidR="001D45EE" w:rsidRPr="0049148C">
        <w:rPr>
          <w:rFonts w:ascii="Arial" w:eastAsia="Calibri" w:hAnsi="Arial" w:cs="Arial"/>
          <w:color w:val="000000" w:themeColor="text1"/>
        </w:rPr>
        <w:t>Appraisal meetings occur each year</w:t>
      </w:r>
      <w:r w:rsidR="00847608" w:rsidRPr="0049148C">
        <w:rPr>
          <w:rFonts w:ascii="Arial" w:eastAsia="Calibri" w:hAnsi="Arial" w:cs="Arial"/>
          <w:color w:val="000000" w:themeColor="text1"/>
        </w:rPr>
        <w:t>.</w:t>
      </w:r>
      <w:r w:rsidR="001D45EE" w:rsidRPr="0049148C">
        <w:rPr>
          <w:rFonts w:ascii="Arial" w:eastAsia="Calibri" w:hAnsi="Arial" w:cs="Arial"/>
          <w:color w:val="000000" w:themeColor="text1"/>
        </w:rPr>
        <w:t xml:space="preserve"> </w:t>
      </w:r>
      <w:r w:rsidR="00847608" w:rsidRPr="0049148C">
        <w:rPr>
          <w:rFonts w:ascii="Arial" w:eastAsia="Calibri" w:hAnsi="Arial" w:cs="Arial"/>
          <w:color w:val="000000" w:themeColor="text1"/>
        </w:rPr>
        <w:t>T</w:t>
      </w:r>
      <w:r w:rsidR="001D45EE" w:rsidRPr="0049148C">
        <w:rPr>
          <w:rFonts w:ascii="Arial" w:eastAsia="Calibri" w:hAnsi="Arial" w:cs="Arial"/>
          <w:color w:val="000000" w:themeColor="text1"/>
        </w:rPr>
        <w:t xml:space="preserve">hey </w:t>
      </w:r>
      <w:r w:rsidR="00847608" w:rsidRPr="0049148C">
        <w:rPr>
          <w:rFonts w:ascii="Arial" w:eastAsia="Calibri" w:hAnsi="Arial" w:cs="Arial"/>
          <w:color w:val="000000" w:themeColor="text1"/>
        </w:rPr>
        <w:t>will usually be</w:t>
      </w:r>
      <w:r w:rsidR="001D45EE" w:rsidRPr="0049148C">
        <w:rPr>
          <w:rFonts w:ascii="Arial" w:eastAsia="Calibri" w:hAnsi="Arial" w:cs="Arial"/>
          <w:color w:val="000000" w:themeColor="text1"/>
        </w:rPr>
        <w:t xml:space="preserve"> arranged during </w:t>
      </w:r>
      <w:r w:rsidR="001D45EE" w:rsidRPr="0049148C">
        <w:rPr>
          <w:rFonts w:ascii="Arial" w:eastAsia="Calibri" w:hAnsi="Arial" w:cs="Arial"/>
          <w:i/>
          <w:color w:val="000000" w:themeColor="text1"/>
        </w:rPr>
        <w:t>the months of January, February and March</w:t>
      </w:r>
      <w:r w:rsidR="00847608" w:rsidRPr="0049148C">
        <w:rPr>
          <w:rFonts w:ascii="Arial" w:eastAsia="Calibri" w:hAnsi="Arial" w:cs="Arial"/>
          <w:i/>
          <w:color w:val="000000" w:themeColor="text1"/>
        </w:rPr>
        <w:t xml:space="preserve"> [towards the end of each financial year]</w:t>
      </w:r>
      <w:r w:rsidR="001D45EE" w:rsidRPr="0049148C">
        <w:rPr>
          <w:rFonts w:ascii="Arial" w:eastAsia="Calibri" w:hAnsi="Arial" w:cs="Arial"/>
          <w:color w:val="000000" w:themeColor="text1"/>
        </w:rPr>
        <w:t xml:space="preserve">. The </w:t>
      </w:r>
      <w:r w:rsidR="00E645D6" w:rsidRPr="0049148C">
        <w:rPr>
          <w:rFonts w:ascii="Arial" w:eastAsia="Calibri" w:hAnsi="Arial" w:cs="Arial"/>
          <w:color w:val="000000" w:themeColor="text1"/>
        </w:rPr>
        <w:t xml:space="preserve">Appraisal manager </w:t>
      </w:r>
      <w:r w:rsidR="00847608" w:rsidRPr="0049148C">
        <w:rPr>
          <w:rFonts w:ascii="Arial" w:eastAsia="Calibri" w:hAnsi="Arial" w:cs="Arial"/>
          <w:color w:val="000000" w:themeColor="text1"/>
        </w:rPr>
        <w:t xml:space="preserve">[the Appraiser] </w:t>
      </w:r>
      <w:r w:rsidR="00E645D6" w:rsidRPr="0049148C">
        <w:rPr>
          <w:rFonts w:ascii="Arial" w:eastAsia="Calibri" w:hAnsi="Arial" w:cs="Arial"/>
          <w:color w:val="000000" w:themeColor="text1"/>
        </w:rPr>
        <w:t xml:space="preserve">will prepare the relevant paperwork with the guidance of the </w:t>
      </w:r>
      <w:r w:rsidR="001D45EE" w:rsidRPr="0049148C">
        <w:rPr>
          <w:rFonts w:ascii="Arial" w:eastAsia="Calibri" w:hAnsi="Arial" w:cs="Arial"/>
          <w:color w:val="000000" w:themeColor="text1"/>
        </w:rPr>
        <w:t xml:space="preserve">HR </w:t>
      </w:r>
      <w:r w:rsidR="00E645D6" w:rsidRPr="0049148C">
        <w:rPr>
          <w:rFonts w:ascii="Arial" w:eastAsia="Calibri" w:hAnsi="Arial" w:cs="Arial"/>
          <w:color w:val="000000" w:themeColor="text1"/>
        </w:rPr>
        <w:t>Lead</w:t>
      </w:r>
      <w:r w:rsidR="00847608" w:rsidRPr="0049148C">
        <w:rPr>
          <w:rFonts w:ascii="Arial" w:eastAsia="Calibri" w:hAnsi="Arial" w:cs="Arial"/>
          <w:color w:val="000000" w:themeColor="text1"/>
        </w:rPr>
        <w:t>,</w:t>
      </w:r>
      <w:r w:rsidR="00E645D6" w:rsidRPr="0049148C">
        <w:rPr>
          <w:rFonts w:ascii="Arial" w:eastAsia="Calibri" w:hAnsi="Arial" w:cs="Arial"/>
          <w:color w:val="000000" w:themeColor="text1"/>
        </w:rPr>
        <w:t xml:space="preserve"> if require</w:t>
      </w:r>
      <w:r w:rsidR="00847608" w:rsidRPr="0049148C">
        <w:rPr>
          <w:rFonts w:ascii="Arial" w:eastAsia="Calibri" w:hAnsi="Arial" w:cs="Arial"/>
          <w:color w:val="000000" w:themeColor="text1"/>
        </w:rPr>
        <w:t>d</w:t>
      </w:r>
      <w:r w:rsidR="00E645D6" w:rsidRPr="0049148C">
        <w:rPr>
          <w:rFonts w:ascii="Arial" w:eastAsia="Calibri" w:hAnsi="Arial" w:cs="Arial"/>
          <w:color w:val="000000" w:themeColor="text1"/>
        </w:rPr>
        <w:t xml:space="preserve">. The preparation paperwork will link in with any </w:t>
      </w:r>
      <w:r w:rsidR="001D45EE" w:rsidRPr="0049148C">
        <w:rPr>
          <w:rFonts w:ascii="Arial" w:eastAsia="Calibri" w:hAnsi="Arial" w:cs="Arial"/>
          <w:color w:val="000000" w:themeColor="text1"/>
        </w:rPr>
        <w:t>previous appraisal form and notes. The current form for the appraisal will be provided, prefilled with the employee’s details, absence records, generalised sickness statistics and a summary of performance issue</w:t>
      </w:r>
      <w:r w:rsidR="00E645D6" w:rsidRPr="0049148C">
        <w:rPr>
          <w:rFonts w:ascii="Arial" w:eastAsia="Calibri" w:hAnsi="Arial" w:cs="Arial"/>
          <w:color w:val="000000" w:themeColor="text1"/>
        </w:rPr>
        <w:t>s</w:t>
      </w:r>
      <w:r w:rsidR="001D45EE" w:rsidRPr="0049148C">
        <w:rPr>
          <w:rFonts w:ascii="Arial" w:eastAsia="Calibri" w:hAnsi="Arial" w:cs="Arial"/>
          <w:color w:val="000000" w:themeColor="text1"/>
        </w:rPr>
        <w:t xml:space="preserve">. The </w:t>
      </w:r>
      <w:r w:rsidR="00E645D6" w:rsidRPr="0049148C">
        <w:rPr>
          <w:rFonts w:ascii="Arial" w:eastAsia="Calibri" w:hAnsi="Arial" w:cs="Arial"/>
          <w:color w:val="000000" w:themeColor="text1"/>
        </w:rPr>
        <w:t>paperwork</w:t>
      </w:r>
      <w:r w:rsidR="001D45EE" w:rsidRPr="0049148C">
        <w:rPr>
          <w:rFonts w:ascii="Arial" w:eastAsia="Calibri" w:hAnsi="Arial" w:cs="Arial"/>
          <w:color w:val="000000" w:themeColor="text1"/>
        </w:rPr>
        <w:t xml:space="preserve"> will be provided </w:t>
      </w:r>
      <w:r w:rsidR="00E645D6" w:rsidRPr="0049148C">
        <w:rPr>
          <w:rFonts w:ascii="Arial" w:eastAsia="Calibri" w:hAnsi="Arial" w:cs="Arial"/>
          <w:color w:val="000000" w:themeColor="text1"/>
        </w:rPr>
        <w:t>in advance to</w:t>
      </w:r>
      <w:r w:rsidR="001D45EE" w:rsidRPr="0049148C">
        <w:rPr>
          <w:rFonts w:ascii="Arial" w:eastAsia="Calibri" w:hAnsi="Arial" w:cs="Arial"/>
          <w:color w:val="000000" w:themeColor="text1"/>
        </w:rPr>
        <w:t xml:space="preserve"> the scheduled appraisal meeting date. </w:t>
      </w:r>
    </w:p>
    <w:p w14:paraId="5E004228" w14:textId="77777777" w:rsidR="001D45EE" w:rsidRPr="0049148C" w:rsidRDefault="001D45EE" w:rsidP="00F5626E">
      <w:pPr>
        <w:jc w:val="both"/>
        <w:rPr>
          <w:rFonts w:ascii="Arial" w:eastAsia="Calibri" w:hAnsi="Arial" w:cs="Arial"/>
          <w:color w:val="000000" w:themeColor="text1"/>
        </w:rPr>
      </w:pPr>
    </w:p>
    <w:p w14:paraId="4AF6E34E" w14:textId="2D1B4115" w:rsidR="001D45EE" w:rsidRPr="0049148C" w:rsidRDefault="001D45EE" w:rsidP="008E3771">
      <w:pPr>
        <w:pStyle w:val="ListParagraph"/>
        <w:numPr>
          <w:ilvl w:val="0"/>
          <w:numId w:val="4"/>
        </w:numPr>
        <w:jc w:val="both"/>
        <w:outlineLvl w:val="0"/>
        <w:rPr>
          <w:rFonts w:ascii="Arial" w:eastAsia="Calibri" w:hAnsi="Arial" w:cs="Arial"/>
          <w:b/>
          <w:color w:val="000000" w:themeColor="text1"/>
        </w:rPr>
      </w:pPr>
      <w:r w:rsidRPr="0049148C">
        <w:rPr>
          <w:rFonts w:ascii="Arial" w:eastAsia="Calibri" w:hAnsi="Arial" w:cs="Arial"/>
          <w:b/>
          <w:color w:val="000000" w:themeColor="text1"/>
        </w:rPr>
        <w:t>Pre-appraisal - employee self-assessment</w:t>
      </w:r>
    </w:p>
    <w:p w14:paraId="14FA57C2" w14:textId="7E54D5A6"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w:t>
      </w:r>
      <w:r w:rsidR="00F5626E" w:rsidRPr="0049148C">
        <w:rPr>
          <w:rFonts w:ascii="Arial" w:eastAsia="Calibri" w:hAnsi="Arial" w:cs="Arial"/>
          <w:color w:val="000000" w:themeColor="text1"/>
        </w:rPr>
        <w:t>Boards</w:t>
      </w:r>
      <w:r w:rsidRPr="0049148C">
        <w:rPr>
          <w:rFonts w:ascii="Arial" w:eastAsia="Calibri" w:hAnsi="Arial" w:cs="Arial"/>
          <w:color w:val="000000" w:themeColor="text1"/>
        </w:rPr>
        <w:t xml:space="preserve"> </w:t>
      </w:r>
      <w:r w:rsidR="00847608" w:rsidRPr="0049148C">
        <w:rPr>
          <w:rFonts w:ascii="Arial" w:eastAsia="Calibri" w:hAnsi="Arial" w:cs="Arial"/>
          <w:color w:val="000000" w:themeColor="text1"/>
        </w:rPr>
        <w:t xml:space="preserve">will </w:t>
      </w:r>
      <w:r w:rsidRPr="0049148C">
        <w:rPr>
          <w:rFonts w:ascii="Arial" w:eastAsia="Calibri" w:hAnsi="Arial" w:cs="Arial"/>
          <w:color w:val="000000" w:themeColor="text1"/>
        </w:rPr>
        <w:t xml:space="preserve">provide employees with a self-assessment form prior to the appraisal meeting. </w:t>
      </w:r>
      <w:r w:rsidR="00847608" w:rsidRPr="0049148C">
        <w:rPr>
          <w:rFonts w:ascii="Arial" w:eastAsia="Calibri" w:hAnsi="Arial" w:cs="Arial"/>
          <w:color w:val="000000" w:themeColor="text1"/>
        </w:rPr>
        <w:t>Completion of t</w:t>
      </w:r>
      <w:r w:rsidRPr="0049148C">
        <w:rPr>
          <w:rFonts w:ascii="Arial" w:eastAsia="Calibri" w:hAnsi="Arial" w:cs="Arial"/>
          <w:color w:val="000000" w:themeColor="text1"/>
        </w:rPr>
        <w:t xml:space="preserve">his enables the employee </w:t>
      </w:r>
      <w:r w:rsidR="00847608" w:rsidRPr="0049148C">
        <w:rPr>
          <w:rFonts w:ascii="Arial" w:eastAsia="Calibri" w:hAnsi="Arial" w:cs="Arial"/>
          <w:color w:val="000000" w:themeColor="text1"/>
        </w:rPr>
        <w:t xml:space="preserve">[the Appraisee] </w:t>
      </w:r>
      <w:r w:rsidRPr="0049148C">
        <w:rPr>
          <w:rFonts w:ascii="Arial" w:eastAsia="Calibri" w:hAnsi="Arial" w:cs="Arial"/>
          <w:color w:val="000000" w:themeColor="text1"/>
        </w:rPr>
        <w:t>to prepare for the appraisal meeting itself</w:t>
      </w:r>
      <w:r w:rsidR="00847608" w:rsidRPr="0049148C">
        <w:rPr>
          <w:rFonts w:ascii="Arial" w:eastAsia="Calibri" w:hAnsi="Arial" w:cs="Arial"/>
          <w:color w:val="000000" w:themeColor="text1"/>
        </w:rPr>
        <w:t>,</w:t>
      </w:r>
      <w:r w:rsidRPr="0049148C">
        <w:rPr>
          <w:rFonts w:ascii="Arial" w:eastAsia="Calibri" w:hAnsi="Arial" w:cs="Arial"/>
          <w:color w:val="000000" w:themeColor="text1"/>
        </w:rPr>
        <w:t xml:space="preserve"> with </w:t>
      </w:r>
      <w:r w:rsidR="00847608" w:rsidRPr="0049148C">
        <w:rPr>
          <w:rFonts w:ascii="Arial" w:eastAsia="Calibri" w:hAnsi="Arial" w:cs="Arial"/>
          <w:color w:val="000000" w:themeColor="text1"/>
        </w:rPr>
        <w:t xml:space="preserve">the provision </w:t>
      </w:r>
      <w:r w:rsidRPr="0049148C">
        <w:rPr>
          <w:rFonts w:ascii="Arial" w:eastAsia="Calibri" w:hAnsi="Arial" w:cs="Arial"/>
          <w:color w:val="000000" w:themeColor="text1"/>
        </w:rPr>
        <w:t xml:space="preserve">of topics that will be discussed during the appraisal. </w:t>
      </w:r>
    </w:p>
    <w:p w14:paraId="5FDB4885" w14:textId="0EBADC0E"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self-assessment also helps the employee </w:t>
      </w:r>
      <w:r w:rsidR="00847608" w:rsidRPr="0049148C">
        <w:rPr>
          <w:rFonts w:ascii="Arial" w:eastAsia="Calibri" w:hAnsi="Arial" w:cs="Arial"/>
          <w:color w:val="000000" w:themeColor="text1"/>
        </w:rPr>
        <w:t xml:space="preserve">to </w:t>
      </w:r>
      <w:r w:rsidRPr="0049148C">
        <w:rPr>
          <w:rFonts w:ascii="Arial" w:eastAsia="Calibri" w:hAnsi="Arial" w:cs="Arial"/>
          <w:color w:val="000000" w:themeColor="text1"/>
        </w:rPr>
        <w:t xml:space="preserve">consider some of their performance over the review period and some of the issues they may wish to raise with their Line Manager. The information helps to focus the appraisal interview itself. </w:t>
      </w:r>
    </w:p>
    <w:p w14:paraId="7A79F5B2" w14:textId="39C1B2B5"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lastRenderedPageBreak/>
        <w:t>Self-assessment forms will be provided</w:t>
      </w:r>
      <w:r w:rsidR="00E645D6" w:rsidRPr="0049148C">
        <w:rPr>
          <w:rFonts w:ascii="Arial" w:eastAsia="Calibri" w:hAnsi="Arial" w:cs="Arial"/>
          <w:color w:val="000000" w:themeColor="text1"/>
        </w:rPr>
        <w:t xml:space="preserve"> 2 weeks</w:t>
      </w:r>
      <w:r w:rsidRPr="0049148C">
        <w:rPr>
          <w:rFonts w:ascii="Arial" w:eastAsia="Calibri" w:hAnsi="Arial" w:cs="Arial"/>
          <w:color w:val="000000" w:themeColor="text1"/>
        </w:rPr>
        <w:t xml:space="preserve"> before the appraisal. The </w:t>
      </w:r>
      <w:r w:rsidR="00F5626E" w:rsidRPr="0049148C">
        <w:rPr>
          <w:rFonts w:ascii="Arial" w:eastAsia="Calibri" w:hAnsi="Arial" w:cs="Arial"/>
          <w:color w:val="000000" w:themeColor="text1"/>
        </w:rPr>
        <w:t>Boards</w:t>
      </w:r>
      <w:r w:rsidRPr="0049148C">
        <w:rPr>
          <w:rFonts w:ascii="Arial" w:eastAsia="Calibri" w:hAnsi="Arial" w:cs="Arial"/>
          <w:color w:val="000000" w:themeColor="text1"/>
        </w:rPr>
        <w:t xml:space="preserve"> requires employees to submit their self-assessment forms to the HR </w:t>
      </w:r>
      <w:r w:rsidR="00847608" w:rsidRPr="0049148C">
        <w:rPr>
          <w:rFonts w:ascii="Arial" w:eastAsia="Calibri" w:hAnsi="Arial" w:cs="Arial"/>
          <w:color w:val="000000" w:themeColor="text1"/>
        </w:rPr>
        <w:t>Lead and their line manager</w:t>
      </w:r>
      <w:r w:rsidRPr="0049148C">
        <w:rPr>
          <w:rFonts w:ascii="Arial" w:eastAsia="Calibri" w:hAnsi="Arial" w:cs="Arial"/>
          <w:color w:val="000000" w:themeColor="text1"/>
        </w:rPr>
        <w:t xml:space="preserve"> </w:t>
      </w:r>
      <w:r w:rsidR="00847608" w:rsidRPr="0049148C">
        <w:rPr>
          <w:rFonts w:ascii="Arial" w:eastAsia="Calibri" w:hAnsi="Arial" w:cs="Arial"/>
          <w:color w:val="000000" w:themeColor="text1"/>
        </w:rPr>
        <w:t>in advance of</w:t>
      </w:r>
      <w:r w:rsidRPr="0049148C">
        <w:rPr>
          <w:rFonts w:ascii="Arial" w:eastAsia="Calibri" w:hAnsi="Arial" w:cs="Arial"/>
          <w:color w:val="000000" w:themeColor="text1"/>
        </w:rPr>
        <w:t xml:space="preserve"> the appraisal meeting. </w:t>
      </w:r>
    </w:p>
    <w:p w14:paraId="33D3B6A2" w14:textId="77777777" w:rsidR="001D45EE" w:rsidRPr="0049148C" w:rsidRDefault="001D45EE" w:rsidP="00F5626E">
      <w:pPr>
        <w:jc w:val="both"/>
        <w:rPr>
          <w:rFonts w:ascii="Arial" w:eastAsia="Calibri" w:hAnsi="Arial" w:cs="Arial"/>
          <w:color w:val="000000" w:themeColor="text1"/>
        </w:rPr>
      </w:pPr>
    </w:p>
    <w:p w14:paraId="5C124030" w14:textId="59247E9F" w:rsidR="001D45EE" w:rsidRDefault="001D45EE" w:rsidP="008E3771">
      <w:pPr>
        <w:pStyle w:val="ListParagraph"/>
        <w:numPr>
          <w:ilvl w:val="0"/>
          <w:numId w:val="4"/>
        </w:numPr>
        <w:jc w:val="both"/>
        <w:outlineLvl w:val="0"/>
        <w:rPr>
          <w:rFonts w:ascii="Arial" w:eastAsia="Calibri" w:hAnsi="Arial" w:cs="Arial"/>
          <w:b/>
          <w:color w:val="000000" w:themeColor="text1"/>
        </w:rPr>
      </w:pPr>
      <w:r w:rsidRPr="0049148C">
        <w:rPr>
          <w:rFonts w:ascii="Arial" w:eastAsia="Calibri" w:hAnsi="Arial" w:cs="Arial"/>
          <w:b/>
          <w:color w:val="000000" w:themeColor="text1"/>
        </w:rPr>
        <w:t xml:space="preserve">Pre-appraisal - line manager preparation </w:t>
      </w:r>
    </w:p>
    <w:p w14:paraId="681A8E6C" w14:textId="77777777" w:rsidR="00284A58" w:rsidRPr="0049148C" w:rsidRDefault="00284A58" w:rsidP="00284A58">
      <w:pPr>
        <w:pStyle w:val="ListParagraph"/>
        <w:jc w:val="both"/>
        <w:outlineLvl w:val="0"/>
        <w:rPr>
          <w:rFonts w:ascii="Arial" w:eastAsia="Calibri" w:hAnsi="Arial" w:cs="Arial"/>
          <w:b/>
          <w:color w:val="000000" w:themeColor="text1"/>
        </w:rPr>
      </w:pPr>
    </w:p>
    <w:p w14:paraId="70FFB8A8" w14:textId="29A35AB5" w:rsidR="001D45EE" w:rsidRDefault="001D45EE" w:rsidP="00284A58">
      <w:pPr>
        <w:pStyle w:val="ListParagraph"/>
        <w:numPr>
          <w:ilvl w:val="1"/>
          <w:numId w:val="4"/>
        </w:numPr>
        <w:spacing w:after="0" w:line="240" w:lineRule="auto"/>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Line managers </w:t>
      </w:r>
      <w:r w:rsidR="00847608" w:rsidRPr="0049148C">
        <w:rPr>
          <w:rFonts w:ascii="Arial" w:eastAsia="Calibri" w:hAnsi="Arial" w:cs="Arial"/>
          <w:color w:val="000000" w:themeColor="text1"/>
        </w:rPr>
        <w:t>will</w:t>
      </w:r>
      <w:r w:rsidRPr="0049148C">
        <w:rPr>
          <w:rFonts w:ascii="Arial" w:eastAsia="Calibri" w:hAnsi="Arial" w:cs="Arial"/>
          <w:color w:val="000000" w:themeColor="text1"/>
        </w:rPr>
        <w:t xml:space="preserve"> ensure that performance issues are not saved up until the next scheduled appraisal meeting. Employees should be not be surprised by any information provided at the appraisal relating to ongoing poor performance that the employee had not been aware of, resulting in them not meeting the targets set. The appraisal is a formal review of performance and ad hoc issues should be raised by the employee’s line manager </w:t>
      </w:r>
      <w:r w:rsidR="00847608" w:rsidRPr="0049148C">
        <w:rPr>
          <w:rFonts w:ascii="Arial" w:eastAsia="Calibri" w:hAnsi="Arial" w:cs="Arial"/>
          <w:color w:val="000000" w:themeColor="text1"/>
        </w:rPr>
        <w:t>routinely, during</w:t>
      </w:r>
      <w:r w:rsidRPr="0049148C">
        <w:rPr>
          <w:rFonts w:ascii="Arial" w:eastAsia="Calibri" w:hAnsi="Arial" w:cs="Arial"/>
          <w:color w:val="000000" w:themeColor="text1"/>
        </w:rPr>
        <w:t xml:space="preserve"> the appraisal period. </w:t>
      </w:r>
    </w:p>
    <w:p w14:paraId="7ADB8DEB" w14:textId="77777777" w:rsidR="00284A58" w:rsidRPr="0049148C" w:rsidRDefault="00284A58" w:rsidP="00284A58">
      <w:pPr>
        <w:pStyle w:val="ListParagraph"/>
        <w:spacing w:after="0" w:line="240" w:lineRule="auto"/>
        <w:ind w:left="1843"/>
        <w:jc w:val="both"/>
        <w:rPr>
          <w:rFonts w:ascii="Arial" w:eastAsia="Calibri" w:hAnsi="Arial" w:cs="Arial"/>
          <w:color w:val="000000" w:themeColor="text1"/>
        </w:rPr>
      </w:pPr>
    </w:p>
    <w:p w14:paraId="1D5C011D" w14:textId="1182658D" w:rsidR="001D45EE" w:rsidRPr="0049148C" w:rsidRDefault="001D45EE" w:rsidP="00284A58">
      <w:pPr>
        <w:pStyle w:val="ListParagraph"/>
        <w:numPr>
          <w:ilvl w:val="1"/>
          <w:numId w:val="4"/>
        </w:numPr>
        <w:spacing w:after="0" w:line="240" w:lineRule="auto"/>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w:t>
      </w:r>
      <w:r w:rsidR="00F5626E" w:rsidRPr="0049148C">
        <w:rPr>
          <w:rFonts w:ascii="Arial" w:eastAsia="Calibri" w:hAnsi="Arial" w:cs="Arial"/>
          <w:color w:val="000000" w:themeColor="text1"/>
        </w:rPr>
        <w:t>Boards</w:t>
      </w:r>
      <w:r w:rsidRPr="0049148C">
        <w:rPr>
          <w:rFonts w:ascii="Arial" w:eastAsia="Calibri" w:hAnsi="Arial" w:cs="Arial"/>
          <w:color w:val="000000" w:themeColor="text1"/>
        </w:rPr>
        <w:t xml:space="preserve"> encourage line managers to reflect on the information provided by their employee in their self-assessment form as well as any additional information relevant to the areas of work performed by the employee. </w:t>
      </w:r>
    </w:p>
    <w:p w14:paraId="6DA38794" w14:textId="77777777" w:rsidR="001D45EE" w:rsidRPr="0049148C" w:rsidRDefault="001D45EE" w:rsidP="00284A58">
      <w:pPr>
        <w:spacing w:after="0" w:line="240" w:lineRule="auto"/>
        <w:jc w:val="both"/>
        <w:rPr>
          <w:rFonts w:ascii="Arial" w:eastAsia="Calibri" w:hAnsi="Arial" w:cs="Arial"/>
          <w:color w:val="000000" w:themeColor="text1"/>
        </w:rPr>
      </w:pPr>
    </w:p>
    <w:p w14:paraId="359534FF" w14:textId="463B611E" w:rsidR="001D45EE" w:rsidRPr="0049148C" w:rsidRDefault="008E3771" w:rsidP="00284A58">
      <w:pPr>
        <w:spacing w:after="0" w:line="240" w:lineRule="auto"/>
        <w:ind w:left="1843" w:hanging="709"/>
        <w:jc w:val="both"/>
        <w:rPr>
          <w:rFonts w:ascii="Arial" w:eastAsia="Calibri" w:hAnsi="Arial" w:cs="Arial"/>
          <w:color w:val="000000" w:themeColor="text1"/>
        </w:rPr>
      </w:pPr>
      <w:r w:rsidRPr="0049148C">
        <w:rPr>
          <w:rFonts w:ascii="Arial" w:eastAsia="Calibri" w:hAnsi="Arial" w:cs="Arial"/>
          <w:color w:val="000000" w:themeColor="text1"/>
        </w:rPr>
        <w:t>5.3</w:t>
      </w:r>
      <w:r w:rsidRPr="0049148C">
        <w:rPr>
          <w:rFonts w:ascii="Arial" w:eastAsia="Calibri" w:hAnsi="Arial" w:cs="Arial"/>
          <w:color w:val="000000" w:themeColor="text1"/>
        </w:rPr>
        <w:tab/>
      </w:r>
      <w:r w:rsidR="001D45EE" w:rsidRPr="0049148C">
        <w:rPr>
          <w:rFonts w:ascii="Arial" w:eastAsia="Calibri" w:hAnsi="Arial" w:cs="Arial"/>
          <w:color w:val="000000" w:themeColor="text1"/>
        </w:rPr>
        <w:t xml:space="preserve">The appraiser </w:t>
      </w:r>
      <w:r w:rsidR="000474D8" w:rsidRPr="0049148C">
        <w:rPr>
          <w:rFonts w:ascii="Arial" w:eastAsia="Calibri" w:hAnsi="Arial" w:cs="Arial"/>
          <w:color w:val="000000" w:themeColor="text1"/>
        </w:rPr>
        <w:t>will ahead of the appraisal discussion</w:t>
      </w:r>
      <w:r w:rsidR="001D45EE" w:rsidRPr="0049148C">
        <w:rPr>
          <w:rFonts w:ascii="Arial" w:eastAsia="Calibri" w:hAnsi="Arial" w:cs="Arial"/>
          <w:color w:val="000000" w:themeColor="text1"/>
        </w:rPr>
        <w:t xml:space="preserve"> gather all relevant documentation regarding the employee’s performance</w:t>
      </w:r>
      <w:r w:rsidR="000474D8" w:rsidRPr="0049148C">
        <w:rPr>
          <w:rFonts w:ascii="Arial" w:eastAsia="Calibri" w:hAnsi="Arial" w:cs="Arial"/>
          <w:color w:val="000000" w:themeColor="text1"/>
        </w:rPr>
        <w:t>,</w:t>
      </w:r>
      <w:r w:rsidR="001D45EE" w:rsidRPr="0049148C">
        <w:rPr>
          <w:rFonts w:ascii="Arial" w:eastAsia="Calibri" w:hAnsi="Arial" w:cs="Arial"/>
          <w:color w:val="000000" w:themeColor="text1"/>
        </w:rPr>
        <w:t xml:space="preserve"> as preparation for the meeting in order to provide a valuable assessment of the employee’s contribution. Any targets assigned to the employee should be collated and </w:t>
      </w:r>
      <w:r w:rsidR="000474D8" w:rsidRPr="0049148C">
        <w:rPr>
          <w:rFonts w:ascii="Arial" w:eastAsia="Calibri" w:hAnsi="Arial" w:cs="Arial"/>
          <w:color w:val="000000" w:themeColor="text1"/>
        </w:rPr>
        <w:t xml:space="preserve">actual performance </w:t>
      </w:r>
      <w:r w:rsidR="001D45EE" w:rsidRPr="0049148C">
        <w:rPr>
          <w:rFonts w:ascii="Arial" w:eastAsia="Calibri" w:hAnsi="Arial" w:cs="Arial"/>
          <w:color w:val="000000" w:themeColor="text1"/>
        </w:rPr>
        <w:t xml:space="preserve">measured against </w:t>
      </w:r>
      <w:r w:rsidR="000474D8" w:rsidRPr="0049148C">
        <w:rPr>
          <w:rFonts w:ascii="Arial" w:eastAsia="Calibri" w:hAnsi="Arial" w:cs="Arial"/>
          <w:color w:val="000000" w:themeColor="text1"/>
        </w:rPr>
        <w:t>these</w:t>
      </w:r>
      <w:r w:rsidR="001D45EE" w:rsidRPr="0049148C">
        <w:rPr>
          <w:rFonts w:ascii="Arial" w:eastAsia="Calibri" w:hAnsi="Arial" w:cs="Arial"/>
          <w:color w:val="000000" w:themeColor="text1"/>
        </w:rPr>
        <w:t xml:space="preserve">. Notes should be made on </w:t>
      </w:r>
      <w:r w:rsidR="00847608" w:rsidRPr="0049148C">
        <w:rPr>
          <w:rFonts w:ascii="Arial" w:eastAsia="Calibri" w:hAnsi="Arial" w:cs="Arial"/>
          <w:color w:val="000000" w:themeColor="text1"/>
        </w:rPr>
        <w:t>areas</w:t>
      </w:r>
      <w:r w:rsidR="001D45EE" w:rsidRPr="0049148C">
        <w:rPr>
          <w:rFonts w:ascii="Arial" w:eastAsia="Calibri" w:hAnsi="Arial" w:cs="Arial"/>
          <w:color w:val="000000" w:themeColor="text1"/>
        </w:rPr>
        <w:t xml:space="preserve"> to be focussed on at the appraisal meeting.</w:t>
      </w:r>
    </w:p>
    <w:p w14:paraId="381EFAC5" w14:textId="77777777" w:rsidR="001D45EE" w:rsidRPr="0049148C" w:rsidRDefault="001D45EE" w:rsidP="00F5626E">
      <w:pPr>
        <w:jc w:val="both"/>
        <w:rPr>
          <w:rFonts w:ascii="Arial" w:eastAsia="Calibri" w:hAnsi="Arial" w:cs="Arial"/>
          <w:color w:val="000000" w:themeColor="text1"/>
        </w:rPr>
      </w:pPr>
    </w:p>
    <w:p w14:paraId="67A85822" w14:textId="77777777" w:rsidR="00284A58" w:rsidRDefault="001D45EE" w:rsidP="008E3771">
      <w:pPr>
        <w:pStyle w:val="ListParagraph"/>
        <w:numPr>
          <w:ilvl w:val="0"/>
          <w:numId w:val="4"/>
        </w:numPr>
        <w:jc w:val="both"/>
        <w:outlineLvl w:val="0"/>
        <w:rPr>
          <w:rFonts w:ascii="Arial" w:eastAsia="Calibri" w:hAnsi="Arial" w:cs="Arial"/>
          <w:b/>
          <w:color w:val="000000" w:themeColor="text1"/>
        </w:rPr>
      </w:pPr>
      <w:r w:rsidRPr="0049148C">
        <w:rPr>
          <w:rFonts w:ascii="Arial" w:eastAsia="Calibri" w:hAnsi="Arial" w:cs="Arial"/>
          <w:b/>
          <w:color w:val="000000" w:themeColor="text1"/>
        </w:rPr>
        <w:t>The appraisal meeting</w:t>
      </w:r>
    </w:p>
    <w:p w14:paraId="17873322" w14:textId="2D7B20DC" w:rsidR="001D45EE" w:rsidRPr="0049148C" w:rsidRDefault="001D45EE" w:rsidP="00284A58">
      <w:pPr>
        <w:pStyle w:val="ListParagraph"/>
        <w:jc w:val="both"/>
        <w:outlineLvl w:val="0"/>
        <w:rPr>
          <w:rFonts w:ascii="Arial" w:eastAsia="Calibri" w:hAnsi="Arial" w:cs="Arial"/>
          <w:b/>
          <w:color w:val="000000" w:themeColor="text1"/>
        </w:rPr>
      </w:pPr>
      <w:r w:rsidRPr="0049148C">
        <w:rPr>
          <w:rFonts w:ascii="Arial" w:eastAsia="Calibri" w:hAnsi="Arial" w:cs="Arial"/>
          <w:b/>
          <w:color w:val="000000" w:themeColor="text1"/>
        </w:rPr>
        <w:t xml:space="preserve"> </w:t>
      </w:r>
    </w:p>
    <w:p w14:paraId="6B5FA303" w14:textId="1D05CDBC"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w:t>
      </w:r>
      <w:r w:rsidR="00F5626E" w:rsidRPr="0049148C">
        <w:rPr>
          <w:rFonts w:ascii="Arial" w:eastAsia="Calibri" w:hAnsi="Arial" w:cs="Arial"/>
          <w:color w:val="000000" w:themeColor="text1"/>
        </w:rPr>
        <w:t>Boards</w:t>
      </w:r>
      <w:r w:rsidRPr="0049148C">
        <w:rPr>
          <w:rFonts w:ascii="Arial" w:eastAsia="Calibri" w:hAnsi="Arial" w:cs="Arial"/>
          <w:color w:val="000000" w:themeColor="text1"/>
        </w:rPr>
        <w:t xml:space="preserve"> conduct appraisals f</w:t>
      </w:r>
      <w:r w:rsidR="000474D8" w:rsidRPr="0049148C">
        <w:rPr>
          <w:rFonts w:ascii="Arial" w:eastAsia="Calibri" w:hAnsi="Arial" w:cs="Arial"/>
          <w:color w:val="000000" w:themeColor="text1"/>
        </w:rPr>
        <w:t>or</w:t>
      </w:r>
      <w:r w:rsidRPr="0049148C">
        <w:rPr>
          <w:rFonts w:ascii="Arial" w:eastAsia="Calibri" w:hAnsi="Arial" w:cs="Arial"/>
          <w:color w:val="000000" w:themeColor="text1"/>
        </w:rPr>
        <w:t xml:space="preserve"> the </w:t>
      </w:r>
      <w:r w:rsidR="00E645D6" w:rsidRPr="0049148C">
        <w:rPr>
          <w:rFonts w:ascii="Arial" w:eastAsia="Calibri" w:hAnsi="Arial" w:cs="Arial"/>
          <w:color w:val="000000" w:themeColor="text1"/>
        </w:rPr>
        <w:t xml:space="preserve">Chief Executive </w:t>
      </w:r>
      <w:r w:rsidR="000474D8" w:rsidRPr="0049148C">
        <w:rPr>
          <w:rFonts w:ascii="Arial" w:eastAsia="Calibri" w:hAnsi="Arial" w:cs="Arial"/>
          <w:color w:val="000000" w:themeColor="text1"/>
        </w:rPr>
        <w:t xml:space="preserve">[with the Chairmen] </w:t>
      </w:r>
      <w:r w:rsidR="00E645D6" w:rsidRPr="0049148C">
        <w:rPr>
          <w:rFonts w:ascii="Arial" w:eastAsia="Calibri" w:hAnsi="Arial" w:cs="Arial"/>
          <w:color w:val="000000" w:themeColor="text1"/>
        </w:rPr>
        <w:t xml:space="preserve">and </w:t>
      </w:r>
      <w:r w:rsidR="000474D8" w:rsidRPr="0049148C">
        <w:rPr>
          <w:rFonts w:ascii="Arial" w:eastAsia="Calibri" w:hAnsi="Arial" w:cs="Arial"/>
          <w:color w:val="000000" w:themeColor="text1"/>
        </w:rPr>
        <w:t xml:space="preserve">the appraisal process will be cascaded </w:t>
      </w:r>
      <w:r w:rsidR="00E645D6" w:rsidRPr="0049148C">
        <w:rPr>
          <w:rFonts w:ascii="Arial" w:eastAsia="Calibri" w:hAnsi="Arial" w:cs="Arial"/>
          <w:color w:val="000000" w:themeColor="text1"/>
        </w:rPr>
        <w:t xml:space="preserve">throughout </w:t>
      </w:r>
      <w:r w:rsidR="000474D8" w:rsidRPr="0049148C">
        <w:rPr>
          <w:rFonts w:ascii="Arial" w:eastAsia="Calibri" w:hAnsi="Arial" w:cs="Arial"/>
          <w:color w:val="000000" w:themeColor="text1"/>
        </w:rPr>
        <w:t>the Boards and</w:t>
      </w:r>
      <w:r w:rsidR="007C4B58" w:rsidRPr="0049148C">
        <w:rPr>
          <w:rFonts w:ascii="Arial" w:eastAsia="Calibri" w:hAnsi="Arial" w:cs="Arial"/>
          <w:color w:val="000000" w:themeColor="text1"/>
        </w:rPr>
        <w:t xml:space="preserve"> available </w:t>
      </w:r>
      <w:r w:rsidR="000474D8" w:rsidRPr="0049148C">
        <w:rPr>
          <w:rFonts w:ascii="Arial" w:eastAsia="Calibri" w:hAnsi="Arial" w:cs="Arial"/>
          <w:color w:val="000000" w:themeColor="text1"/>
        </w:rPr>
        <w:t xml:space="preserve">for </w:t>
      </w:r>
      <w:r w:rsidR="00E645D6" w:rsidRPr="0049148C">
        <w:rPr>
          <w:rFonts w:ascii="Arial" w:eastAsia="Calibri" w:hAnsi="Arial" w:cs="Arial"/>
          <w:color w:val="000000" w:themeColor="text1"/>
        </w:rPr>
        <w:t>all employees</w:t>
      </w:r>
      <w:r w:rsidR="000474D8" w:rsidRPr="0049148C">
        <w:rPr>
          <w:rFonts w:ascii="Arial" w:eastAsia="Calibri" w:hAnsi="Arial" w:cs="Arial"/>
          <w:color w:val="000000" w:themeColor="text1"/>
        </w:rPr>
        <w:t xml:space="preserve">. It is good employment practice to </w:t>
      </w:r>
      <w:r w:rsidRPr="0049148C">
        <w:rPr>
          <w:rFonts w:ascii="Arial" w:eastAsia="Calibri" w:hAnsi="Arial" w:cs="Arial"/>
          <w:color w:val="000000" w:themeColor="text1"/>
        </w:rPr>
        <w:t>ensur</w:t>
      </w:r>
      <w:r w:rsidR="000474D8" w:rsidRPr="0049148C">
        <w:rPr>
          <w:rFonts w:ascii="Arial" w:eastAsia="Calibri" w:hAnsi="Arial" w:cs="Arial"/>
          <w:color w:val="000000" w:themeColor="text1"/>
        </w:rPr>
        <w:t>e</w:t>
      </w:r>
      <w:r w:rsidRPr="0049148C">
        <w:rPr>
          <w:rFonts w:ascii="Arial" w:eastAsia="Calibri" w:hAnsi="Arial" w:cs="Arial"/>
          <w:color w:val="000000" w:themeColor="text1"/>
        </w:rPr>
        <w:t xml:space="preserve"> that all employees, of all levels of seniority, receive the opportunity of participating in an appraisal </w:t>
      </w:r>
      <w:r w:rsidR="007C4B58" w:rsidRPr="0049148C">
        <w:rPr>
          <w:rFonts w:ascii="Arial" w:eastAsia="Calibri" w:hAnsi="Arial" w:cs="Arial"/>
          <w:color w:val="000000" w:themeColor="text1"/>
        </w:rPr>
        <w:t>discussion</w:t>
      </w:r>
      <w:r w:rsidRPr="0049148C">
        <w:rPr>
          <w:rFonts w:ascii="Arial" w:eastAsia="Calibri" w:hAnsi="Arial" w:cs="Arial"/>
          <w:color w:val="000000" w:themeColor="text1"/>
        </w:rPr>
        <w:t xml:space="preserve">. </w:t>
      </w:r>
    </w:p>
    <w:p w14:paraId="7407D62A" w14:textId="7DF429A7"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w:t>
      </w:r>
      <w:r w:rsidR="00F5626E" w:rsidRPr="0049148C">
        <w:rPr>
          <w:rFonts w:ascii="Arial" w:eastAsia="Calibri" w:hAnsi="Arial" w:cs="Arial"/>
          <w:color w:val="000000" w:themeColor="text1"/>
        </w:rPr>
        <w:t>Boards</w:t>
      </w:r>
      <w:r w:rsidRPr="0049148C">
        <w:rPr>
          <w:rFonts w:ascii="Arial" w:eastAsia="Calibri" w:hAnsi="Arial" w:cs="Arial"/>
          <w:color w:val="000000" w:themeColor="text1"/>
        </w:rPr>
        <w:t xml:space="preserve"> provide a form that is used in all appraisal meetings. The form is utilised to ensure that all appraisals are conducted consistently, with the same set of points covered for all </w:t>
      </w:r>
      <w:r w:rsidR="000474D8" w:rsidRPr="0049148C">
        <w:rPr>
          <w:rFonts w:ascii="Arial" w:eastAsia="Calibri" w:hAnsi="Arial" w:cs="Arial"/>
          <w:color w:val="000000" w:themeColor="text1"/>
        </w:rPr>
        <w:t xml:space="preserve">4 </w:t>
      </w:r>
      <w:r w:rsidR="00F5626E" w:rsidRPr="0049148C">
        <w:rPr>
          <w:rFonts w:ascii="Arial" w:eastAsia="Calibri" w:hAnsi="Arial" w:cs="Arial"/>
          <w:color w:val="000000" w:themeColor="text1"/>
        </w:rPr>
        <w:t>Boards</w:t>
      </w:r>
      <w:r w:rsidR="000474D8" w:rsidRPr="0049148C">
        <w:rPr>
          <w:rFonts w:ascii="Arial" w:eastAsia="Calibri" w:hAnsi="Arial" w:cs="Arial"/>
          <w:color w:val="000000" w:themeColor="text1"/>
        </w:rPr>
        <w:t>’</w:t>
      </w:r>
      <w:r w:rsidRPr="0049148C">
        <w:rPr>
          <w:rFonts w:ascii="Arial" w:eastAsia="Calibri" w:hAnsi="Arial" w:cs="Arial"/>
          <w:color w:val="000000" w:themeColor="text1"/>
        </w:rPr>
        <w:t xml:space="preserve"> employees. </w:t>
      </w:r>
    </w:p>
    <w:p w14:paraId="585708FE" w14:textId="6F21A0E8"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appraisal meeting is discussion-orientated and during the meeting the line manager will run through the appraisal form, which is designed to keep the meeting structured  on the key points of an employee’s performance </w:t>
      </w:r>
      <w:r w:rsidR="007C4B58" w:rsidRPr="0049148C">
        <w:rPr>
          <w:rFonts w:ascii="Arial" w:eastAsia="Calibri" w:hAnsi="Arial" w:cs="Arial"/>
          <w:color w:val="000000" w:themeColor="text1"/>
        </w:rPr>
        <w:t>and</w:t>
      </w:r>
      <w:r w:rsidRPr="0049148C">
        <w:rPr>
          <w:rFonts w:ascii="Arial" w:eastAsia="Calibri" w:hAnsi="Arial" w:cs="Arial"/>
          <w:color w:val="000000" w:themeColor="text1"/>
        </w:rPr>
        <w:t xml:space="preserve"> is consistent across all appraisals.</w:t>
      </w:r>
    </w:p>
    <w:p w14:paraId="2471C734" w14:textId="6E839421"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line manager will afford the employee the opportunity to identify their positive achievements and for these to be considered in the context of the employee’s job role. The discussion </w:t>
      </w:r>
      <w:r w:rsidR="007C4B58" w:rsidRPr="0049148C">
        <w:rPr>
          <w:rFonts w:ascii="Arial" w:eastAsia="Calibri" w:hAnsi="Arial" w:cs="Arial"/>
          <w:color w:val="000000" w:themeColor="text1"/>
        </w:rPr>
        <w:t>will</w:t>
      </w:r>
      <w:r w:rsidRPr="0049148C">
        <w:rPr>
          <w:rFonts w:ascii="Arial" w:eastAsia="Calibri" w:hAnsi="Arial" w:cs="Arial"/>
          <w:color w:val="000000" w:themeColor="text1"/>
        </w:rPr>
        <w:t xml:space="preserve"> focus on the</w:t>
      </w:r>
      <w:r w:rsidR="007C4B58" w:rsidRPr="0049148C">
        <w:rPr>
          <w:rFonts w:ascii="Arial" w:eastAsia="Calibri" w:hAnsi="Arial" w:cs="Arial"/>
          <w:color w:val="000000" w:themeColor="text1"/>
        </w:rPr>
        <w:t xml:space="preserve"> current</w:t>
      </w:r>
      <w:r w:rsidRPr="0049148C">
        <w:rPr>
          <w:rFonts w:ascii="Arial" w:eastAsia="Calibri" w:hAnsi="Arial" w:cs="Arial"/>
          <w:color w:val="000000" w:themeColor="text1"/>
        </w:rPr>
        <w:t xml:space="preserve"> </w:t>
      </w:r>
      <w:r w:rsidR="007C4B58" w:rsidRPr="0049148C">
        <w:rPr>
          <w:rFonts w:ascii="Arial" w:eastAsia="Calibri" w:hAnsi="Arial" w:cs="Arial"/>
          <w:color w:val="000000" w:themeColor="text1"/>
        </w:rPr>
        <w:t xml:space="preserve">performance </w:t>
      </w:r>
      <w:r w:rsidRPr="0049148C">
        <w:rPr>
          <w:rFonts w:ascii="Arial" w:eastAsia="Calibri" w:hAnsi="Arial" w:cs="Arial"/>
          <w:color w:val="000000" w:themeColor="text1"/>
        </w:rPr>
        <w:t xml:space="preserve">and future </w:t>
      </w:r>
      <w:r w:rsidR="007C4B58" w:rsidRPr="0049148C">
        <w:rPr>
          <w:rFonts w:ascii="Arial" w:eastAsia="Calibri" w:hAnsi="Arial" w:cs="Arial"/>
          <w:color w:val="000000" w:themeColor="text1"/>
        </w:rPr>
        <w:t xml:space="preserve">required </w:t>
      </w:r>
      <w:r w:rsidRPr="0049148C">
        <w:rPr>
          <w:rFonts w:ascii="Arial" w:eastAsia="Calibri" w:hAnsi="Arial" w:cs="Arial"/>
          <w:color w:val="000000" w:themeColor="text1"/>
        </w:rPr>
        <w:t xml:space="preserve">performance in the job role, not on any personal characteristics. </w:t>
      </w:r>
    </w:p>
    <w:p w14:paraId="3BF3E098" w14:textId="792D3447"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line manager will ask for the employee’s comments as the appraisal proceeds, discussing performance with the employee. The line manager will ensure all parts of the appraisal form are completed. The notes taken by the line manager will also include a summary of the line manager’s comments and a summary of the employee’s comments. </w:t>
      </w:r>
    </w:p>
    <w:p w14:paraId="15FC04BB" w14:textId="77777777" w:rsidR="001D45EE" w:rsidRPr="0049148C" w:rsidRDefault="001D45EE" w:rsidP="00F5626E">
      <w:pPr>
        <w:jc w:val="both"/>
        <w:rPr>
          <w:rFonts w:ascii="Arial" w:eastAsia="Calibri" w:hAnsi="Arial" w:cs="Arial"/>
          <w:color w:val="000000" w:themeColor="text1"/>
        </w:rPr>
      </w:pPr>
    </w:p>
    <w:p w14:paraId="004E47CA" w14:textId="64C17E5A" w:rsidR="001D45EE" w:rsidRDefault="001D45EE" w:rsidP="008E3771">
      <w:pPr>
        <w:pStyle w:val="ListParagraph"/>
        <w:numPr>
          <w:ilvl w:val="0"/>
          <w:numId w:val="4"/>
        </w:numPr>
        <w:jc w:val="both"/>
        <w:outlineLvl w:val="0"/>
        <w:rPr>
          <w:rFonts w:ascii="Arial" w:eastAsia="Calibri" w:hAnsi="Arial" w:cs="Arial"/>
          <w:b/>
          <w:color w:val="000000" w:themeColor="text1"/>
        </w:rPr>
      </w:pPr>
      <w:r w:rsidRPr="0049148C">
        <w:rPr>
          <w:rFonts w:ascii="Arial" w:eastAsia="Calibri" w:hAnsi="Arial" w:cs="Arial"/>
          <w:b/>
          <w:color w:val="000000" w:themeColor="text1"/>
        </w:rPr>
        <w:lastRenderedPageBreak/>
        <w:t xml:space="preserve">Appraisal outcomes </w:t>
      </w:r>
    </w:p>
    <w:p w14:paraId="6E192D04" w14:textId="77777777" w:rsidR="00284A58" w:rsidRPr="0049148C" w:rsidRDefault="00284A58" w:rsidP="00284A58">
      <w:pPr>
        <w:pStyle w:val="ListParagraph"/>
        <w:jc w:val="both"/>
        <w:outlineLvl w:val="0"/>
        <w:rPr>
          <w:rFonts w:ascii="Arial" w:eastAsia="Calibri" w:hAnsi="Arial" w:cs="Arial"/>
          <w:b/>
          <w:color w:val="000000" w:themeColor="text1"/>
        </w:rPr>
      </w:pPr>
    </w:p>
    <w:p w14:paraId="59E552D4" w14:textId="24FC4E50"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During the appraisal meeting, the line manager and employee will discuss </w:t>
      </w:r>
      <w:r w:rsidR="007C4B58" w:rsidRPr="0049148C">
        <w:rPr>
          <w:rFonts w:ascii="Arial" w:eastAsia="Calibri" w:hAnsi="Arial" w:cs="Arial"/>
          <w:color w:val="000000" w:themeColor="text1"/>
        </w:rPr>
        <w:t xml:space="preserve">and agree </w:t>
      </w:r>
      <w:r w:rsidRPr="0049148C">
        <w:rPr>
          <w:rFonts w:ascii="Arial" w:eastAsia="Calibri" w:hAnsi="Arial" w:cs="Arial"/>
          <w:color w:val="000000" w:themeColor="text1"/>
        </w:rPr>
        <w:t>the objectives for the fo</w:t>
      </w:r>
      <w:r w:rsidR="007C4B58" w:rsidRPr="0049148C">
        <w:rPr>
          <w:rFonts w:ascii="Arial" w:eastAsia="Calibri" w:hAnsi="Arial" w:cs="Arial"/>
          <w:color w:val="000000" w:themeColor="text1"/>
        </w:rPr>
        <w:t>rthcoming</w:t>
      </w:r>
      <w:r w:rsidRPr="0049148C">
        <w:rPr>
          <w:rFonts w:ascii="Arial" w:eastAsia="Calibri" w:hAnsi="Arial" w:cs="Arial"/>
          <w:color w:val="000000" w:themeColor="text1"/>
        </w:rPr>
        <w:t xml:space="preserve"> review period. The </w:t>
      </w:r>
      <w:r w:rsidR="00F5626E" w:rsidRPr="0049148C">
        <w:rPr>
          <w:rFonts w:ascii="Arial" w:eastAsia="Calibri" w:hAnsi="Arial" w:cs="Arial"/>
          <w:color w:val="000000" w:themeColor="text1"/>
        </w:rPr>
        <w:t>Boards</w:t>
      </w:r>
      <w:r w:rsidR="007C4B58" w:rsidRPr="0049148C">
        <w:rPr>
          <w:rFonts w:ascii="Arial" w:eastAsia="Calibri" w:hAnsi="Arial" w:cs="Arial"/>
          <w:color w:val="000000" w:themeColor="text1"/>
        </w:rPr>
        <w:t>’</w:t>
      </w:r>
      <w:r w:rsidRPr="0049148C">
        <w:rPr>
          <w:rFonts w:ascii="Arial" w:eastAsia="Calibri" w:hAnsi="Arial" w:cs="Arial"/>
          <w:color w:val="000000" w:themeColor="text1"/>
        </w:rPr>
        <w:t xml:space="preserve"> appraisal </w:t>
      </w:r>
      <w:r w:rsidR="007C4B58" w:rsidRPr="0049148C">
        <w:rPr>
          <w:rFonts w:ascii="Arial" w:eastAsia="Calibri" w:hAnsi="Arial" w:cs="Arial"/>
          <w:color w:val="000000" w:themeColor="text1"/>
        </w:rPr>
        <w:t xml:space="preserve">process </w:t>
      </w:r>
      <w:r w:rsidRPr="0049148C">
        <w:rPr>
          <w:rFonts w:ascii="Arial" w:eastAsia="Calibri" w:hAnsi="Arial" w:cs="Arial"/>
          <w:color w:val="000000" w:themeColor="text1"/>
        </w:rPr>
        <w:t xml:space="preserve">operates </w:t>
      </w:r>
      <w:r w:rsidR="007C4B58" w:rsidRPr="0049148C">
        <w:rPr>
          <w:rFonts w:ascii="Arial" w:eastAsia="Calibri" w:hAnsi="Arial" w:cs="Arial"/>
          <w:color w:val="000000" w:themeColor="text1"/>
        </w:rPr>
        <w:t>based on</w:t>
      </w:r>
      <w:r w:rsidRPr="0049148C">
        <w:rPr>
          <w:rFonts w:ascii="Arial" w:eastAsia="Calibri" w:hAnsi="Arial" w:cs="Arial"/>
          <w:color w:val="000000" w:themeColor="text1"/>
        </w:rPr>
        <w:t xml:space="preserve"> objectives being </w:t>
      </w:r>
      <w:r w:rsidR="007C4B58" w:rsidRPr="0049148C">
        <w:rPr>
          <w:rFonts w:ascii="Arial" w:eastAsia="Calibri" w:hAnsi="Arial" w:cs="Arial"/>
          <w:color w:val="000000" w:themeColor="text1"/>
        </w:rPr>
        <w:t xml:space="preserve">agreed and </w:t>
      </w:r>
      <w:r w:rsidRPr="0049148C">
        <w:rPr>
          <w:rFonts w:ascii="Arial" w:eastAsia="Calibri" w:hAnsi="Arial" w:cs="Arial"/>
          <w:color w:val="000000" w:themeColor="text1"/>
        </w:rPr>
        <w:t xml:space="preserve">set. These will differ dependent on the job role but will be realistic and achievable objectives for the employee to work </w:t>
      </w:r>
      <w:r w:rsidR="007C4B58" w:rsidRPr="0049148C">
        <w:rPr>
          <w:rFonts w:ascii="Arial" w:eastAsia="Calibri" w:hAnsi="Arial" w:cs="Arial"/>
          <w:color w:val="000000" w:themeColor="text1"/>
        </w:rPr>
        <w:t>towards and will identify required support and training needs.</w:t>
      </w:r>
      <w:r w:rsidRPr="0049148C">
        <w:rPr>
          <w:rFonts w:ascii="Arial" w:eastAsia="Calibri" w:hAnsi="Arial" w:cs="Arial"/>
          <w:color w:val="000000" w:themeColor="text1"/>
        </w:rPr>
        <w:t xml:space="preserve"> </w:t>
      </w:r>
    </w:p>
    <w:p w14:paraId="2D5CA97A" w14:textId="6AB40EB7" w:rsidR="001D45EE" w:rsidRPr="0049148C" w:rsidRDefault="001D45EE" w:rsidP="00284A58">
      <w:pPr>
        <w:pStyle w:val="ListParagraph"/>
        <w:numPr>
          <w:ilvl w:val="1"/>
          <w:numId w:val="4"/>
        </w:numPr>
        <w:ind w:left="1843" w:hanging="709"/>
        <w:jc w:val="both"/>
        <w:rPr>
          <w:rFonts w:ascii="Arial" w:eastAsia="Calibri" w:hAnsi="Arial" w:cs="Arial"/>
          <w:color w:val="000000" w:themeColor="text1"/>
        </w:rPr>
      </w:pPr>
      <w:r w:rsidRPr="0049148C">
        <w:rPr>
          <w:rFonts w:ascii="Arial" w:eastAsia="Calibri" w:hAnsi="Arial" w:cs="Arial"/>
          <w:color w:val="000000" w:themeColor="text1"/>
        </w:rPr>
        <w:t xml:space="preserve">The employee will be afforded time at the end of the appraisal, to read and review the form. Both the employee and the line manager will sign and date the form. </w:t>
      </w:r>
    </w:p>
    <w:p w14:paraId="31AC24CD" w14:textId="13D33094" w:rsidR="001D45EE" w:rsidRPr="00284A58" w:rsidRDefault="001D45EE" w:rsidP="001A7C5F">
      <w:pPr>
        <w:pStyle w:val="ListParagraph"/>
        <w:numPr>
          <w:ilvl w:val="1"/>
          <w:numId w:val="4"/>
        </w:numPr>
        <w:ind w:left="1843" w:hanging="709"/>
        <w:jc w:val="both"/>
        <w:rPr>
          <w:rFonts w:ascii="Arial" w:eastAsia="Calibri" w:hAnsi="Arial" w:cs="Arial"/>
          <w:color w:val="000000" w:themeColor="text1"/>
        </w:rPr>
      </w:pPr>
      <w:r w:rsidRPr="00284A58">
        <w:rPr>
          <w:rFonts w:ascii="Arial" w:eastAsia="Calibri" w:hAnsi="Arial" w:cs="Arial"/>
          <w:color w:val="000000" w:themeColor="text1"/>
        </w:rPr>
        <w:t xml:space="preserve">Where learning needs have been identified, line managers should provide, or arrange access to, training or coaching </w:t>
      </w:r>
      <w:r w:rsidR="007C4B58" w:rsidRPr="00284A58">
        <w:rPr>
          <w:rFonts w:ascii="Arial" w:eastAsia="Calibri" w:hAnsi="Arial" w:cs="Arial"/>
          <w:color w:val="000000" w:themeColor="text1"/>
        </w:rPr>
        <w:t>for</w:t>
      </w:r>
      <w:r w:rsidRPr="00284A58">
        <w:rPr>
          <w:rFonts w:ascii="Arial" w:eastAsia="Calibri" w:hAnsi="Arial" w:cs="Arial"/>
          <w:color w:val="000000" w:themeColor="text1"/>
        </w:rPr>
        <w:t xml:space="preserve"> those needs to be met which will assist the employee in attaining their objectives. A performance improvement plan may be put in place to provide a structured supervision process around meeting the learning needs. </w:t>
      </w:r>
    </w:p>
    <w:p w14:paraId="62751254" w14:textId="7F480486" w:rsidR="001D45EE" w:rsidRPr="0049148C" w:rsidRDefault="001D45EE" w:rsidP="00284A58">
      <w:pPr>
        <w:ind w:left="142"/>
        <w:jc w:val="both"/>
        <w:rPr>
          <w:rFonts w:ascii="Arial" w:eastAsia="Calibri" w:hAnsi="Arial" w:cs="Arial"/>
          <w:color w:val="000000" w:themeColor="text1"/>
        </w:rPr>
      </w:pPr>
      <w:r w:rsidRPr="0049148C">
        <w:rPr>
          <w:rFonts w:ascii="Arial" w:eastAsia="Calibri" w:hAnsi="Arial" w:cs="Arial"/>
          <w:color w:val="000000" w:themeColor="text1"/>
        </w:rPr>
        <w:t xml:space="preserve">If, after these measures have been implemented and performance reviewed, the employee does not demonstrate sufficient development, the HR </w:t>
      </w:r>
      <w:r w:rsidR="007B5084" w:rsidRPr="0049148C">
        <w:rPr>
          <w:rFonts w:ascii="Arial" w:eastAsia="Calibri" w:hAnsi="Arial" w:cs="Arial"/>
          <w:color w:val="000000" w:themeColor="text1"/>
        </w:rPr>
        <w:t>Lead</w:t>
      </w:r>
      <w:r w:rsidRPr="0049148C">
        <w:rPr>
          <w:rFonts w:ascii="Arial" w:eastAsia="Calibri" w:hAnsi="Arial" w:cs="Arial"/>
          <w:color w:val="000000" w:themeColor="text1"/>
        </w:rPr>
        <w:t xml:space="preserve"> should be consulted over whether formal action is required. </w:t>
      </w:r>
    </w:p>
    <w:p w14:paraId="404D1DF2" w14:textId="19C712CA" w:rsidR="001D45EE" w:rsidRPr="0049148C" w:rsidRDefault="001D45EE" w:rsidP="008E3771">
      <w:pPr>
        <w:pStyle w:val="ListParagraph"/>
        <w:numPr>
          <w:ilvl w:val="0"/>
          <w:numId w:val="4"/>
        </w:numPr>
        <w:jc w:val="both"/>
        <w:outlineLvl w:val="0"/>
        <w:rPr>
          <w:rFonts w:ascii="Arial" w:eastAsia="Calibri" w:hAnsi="Arial" w:cs="Arial"/>
          <w:color w:val="000000" w:themeColor="text1"/>
        </w:rPr>
      </w:pPr>
      <w:r w:rsidRPr="0049148C">
        <w:rPr>
          <w:rFonts w:ascii="Arial" w:eastAsia="Calibri" w:hAnsi="Arial" w:cs="Arial"/>
          <w:b/>
          <w:color w:val="000000" w:themeColor="text1"/>
        </w:rPr>
        <w:t>Record keeping</w:t>
      </w:r>
    </w:p>
    <w:p w14:paraId="6536EC43" w14:textId="2416CEAF" w:rsidR="001D45EE" w:rsidRPr="0049148C" w:rsidRDefault="007B5084" w:rsidP="00284A58">
      <w:pPr>
        <w:pStyle w:val="ListParagraph"/>
        <w:numPr>
          <w:ilvl w:val="1"/>
          <w:numId w:val="4"/>
        </w:numPr>
        <w:ind w:left="1843" w:hanging="709"/>
        <w:jc w:val="both"/>
        <w:outlineLvl w:val="0"/>
        <w:rPr>
          <w:rFonts w:ascii="Arial" w:hAnsi="Arial" w:cs="Arial"/>
          <w:color w:val="000000" w:themeColor="text1"/>
        </w:rPr>
      </w:pPr>
      <w:r w:rsidRPr="0049148C">
        <w:rPr>
          <w:rFonts w:ascii="Arial" w:hAnsi="Arial" w:cs="Arial"/>
          <w:color w:val="000000" w:themeColor="text1"/>
        </w:rPr>
        <w:t xml:space="preserve">Line managers </w:t>
      </w:r>
      <w:r w:rsidR="001D45EE" w:rsidRPr="0049148C">
        <w:rPr>
          <w:rFonts w:ascii="Arial" w:hAnsi="Arial" w:cs="Arial"/>
          <w:color w:val="000000" w:themeColor="text1"/>
        </w:rPr>
        <w:t xml:space="preserve">retain the appraisal documents for </w:t>
      </w:r>
      <w:r w:rsidRPr="0049148C">
        <w:rPr>
          <w:rFonts w:ascii="Arial" w:hAnsi="Arial" w:cs="Arial"/>
          <w:color w:val="000000" w:themeColor="text1"/>
        </w:rPr>
        <w:t>each</w:t>
      </w:r>
      <w:r w:rsidR="001D45EE" w:rsidRPr="0049148C">
        <w:rPr>
          <w:rFonts w:ascii="Arial" w:hAnsi="Arial" w:cs="Arial"/>
          <w:color w:val="000000" w:themeColor="text1"/>
        </w:rPr>
        <w:t xml:space="preserve"> employee</w:t>
      </w:r>
      <w:r w:rsidRPr="0049148C">
        <w:rPr>
          <w:rFonts w:ascii="Arial" w:hAnsi="Arial" w:cs="Arial"/>
          <w:color w:val="000000" w:themeColor="text1"/>
        </w:rPr>
        <w:t xml:space="preserve"> appraised.</w:t>
      </w:r>
      <w:r w:rsidR="001D45EE" w:rsidRPr="0049148C">
        <w:rPr>
          <w:rFonts w:ascii="Arial" w:hAnsi="Arial" w:cs="Arial"/>
          <w:color w:val="000000" w:themeColor="text1"/>
        </w:rPr>
        <w:t xml:space="preserve"> These documents </w:t>
      </w:r>
      <w:r w:rsidR="00D1157C" w:rsidRPr="0049148C">
        <w:rPr>
          <w:rFonts w:ascii="Arial" w:hAnsi="Arial" w:cs="Arial"/>
          <w:color w:val="000000" w:themeColor="text1"/>
        </w:rPr>
        <w:t>include</w:t>
      </w:r>
      <w:r w:rsidR="001D45EE" w:rsidRPr="0049148C">
        <w:rPr>
          <w:rFonts w:ascii="Arial" w:hAnsi="Arial" w:cs="Arial"/>
          <w:color w:val="000000" w:themeColor="text1"/>
        </w:rPr>
        <w:t xml:space="preserve"> the self-assessment form completed by the employee and the appraisal form completed by the line manager and signed by both. Any notes taken by the line manager separately from the form are also retained with the form. </w:t>
      </w:r>
    </w:p>
    <w:p w14:paraId="279C8F8A" w14:textId="5ECDE86C" w:rsidR="001D45EE" w:rsidRPr="0049148C" w:rsidRDefault="001D45EE" w:rsidP="00284A58">
      <w:pPr>
        <w:pStyle w:val="ListParagraph"/>
        <w:numPr>
          <w:ilvl w:val="1"/>
          <w:numId w:val="4"/>
        </w:numPr>
        <w:ind w:left="1843" w:hanging="709"/>
        <w:jc w:val="both"/>
        <w:outlineLvl w:val="0"/>
        <w:rPr>
          <w:rFonts w:ascii="Arial" w:hAnsi="Arial" w:cs="Arial"/>
          <w:color w:val="000000" w:themeColor="text1"/>
        </w:rPr>
      </w:pPr>
      <w:r w:rsidRPr="0049148C">
        <w:rPr>
          <w:rFonts w:ascii="Arial" w:hAnsi="Arial" w:cs="Arial"/>
          <w:color w:val="000000" w:themeColor="text1"/>
        </w:rPr>
        <w:t xml:space="preserve">The HR </w:t>
      </w:r>
      <w:r w:rsidR="007B5084" w:rsidRPr="0049148C">
        <w:rPr>
          <w:rFonts w:ascii="Arial" w:hAnsi="Arial" w:cs="Arial"/>
          <w:color w:val="000000" w:themeColor="text1"/>
        </w:rPr>
        <w:t xml:space="preserve">Lead </w:t>
      </w:r>
      <w:r w:rsidRPr="0049148C">
        <w:rPr>
          <w:rFonts w:ascii="Arial" w:hAnsi="Arial" w:cs="Arial"/>
          <w:color w:val="000000" w:themeColor="text1"/>
        </w:rPr>
        <w:t xml:space="preserve">will </w:t>
      </w:r>
      <w:r w:rsidR="007B5084" w:rsidRPr="0049148C">
        <w:rPr>
          <w:rFonts w:ascii="Arial" w:hAnsi="Arial" w:cs="Arial"/>
          <w:color w:val="000000" w:themeColor="text1"/>
        </w:rPr>
        <w:t xml:space="preserve">be able </w:t>
      </w:r>
      <w:r w:rsidRPr="0049148C">
        <w:rPr>
          <w:rFonts w:ascii="Arial" w:hAnsi="Arial" w:cs="Arial"/>
          <w:color w:val="000000" w:themeColor="text1"/>
        </w:rPr>
        <w:t xml:space="preserve">provide the employee and the line manager with a copy of the completed and signed appraisal form, for their records. Appraisal details will be held on the personnel file </w:t>
      </w:r>
      <w:r w:rsidR="007B5084" w:rsidRPr="0049148C">
        <w:rPr>
          <w:rFonts w:ascii="Arial" w:hAnsi="Arial" w:cs="Arial"/>
          <w:color w:val="000000" w:themeColor="text1"/>
        </w:rPr>
        <w:t xml:space="preserve">as part of the file retention policy </w:t>
      </w:r>
      <w:r w:rsidRPr="0049148C">
        <w:rPr>
          <w:rFonts w:ascii="Arial" w:hAnsi="Arial" w:cs="Arial"/>
          <w:color w:val="000000" w:themeColor="text1"/>
        </w:rPr>
        <w:t>from the date of the appraisal meeting that the documents relate to</w:t>
      </w:r>
      <w:r w:rsidR="00C941C2" w:rsidRPr="0049148C">
        <w:rPr>
          <w:rFonts w:ascii="Arial" w:hAnsi="Arial" w:cs="Arial"/>
          <w:color w:val="000000" w:themeColor="text1"/>
        </w:rPr>
        <w:t xml:space="preserve">, which are held confidentially and securely. </w:t>
      </w:r>
    </w:p>
    <w:p w14:paraId="2C1F9988" w14:textId="77777777" w:rsidR="00FA276D" w:rsidRPr="0049148C" w:rsidRDefault="00FA276D" w:rsidP="00284A58">
      <w:pPr>
        <w:ind w:left="1843" w:hanging="709"/>
        <w:jc w:val="both"/>
        <w:rPr>
          <w:rFonts w:ascii="Arial" w:hAnsi="Arial" w:cs="Arial"/>
        </w:rPr>
      </w:pPr>
    </w:p>
    <w:p w14:paraId="314E05AE" w14:textId="77777777" w:rsidR="001D45EE" w:rsidRPr="0049148C" w:rsidRDefault="001D45EE" w:rsidP="00F5626E">
      <w:pPr>
        <w:jc w:val="both"/>
        <w:rPr>
          <w:rFonts w:ascii="Arial" w:hAnsi="Arial" w:cs="Arial"/>
        </w:rPr>
      </w:pPr>
    </w:p>
    <w:sectPr w:rsidR="001D45EE" w:rsidRPr="0049148C" w:rsidSect="008B6641">
      <w:headerReference w:type="even" r:id="rId16"/>
      <w:headerReference w:type="default" r:id="rId17"/>
      <w:footerReference w:type="even" r:id="rId18"/>
      <w:footerReference w:type="default" r:id="rId19"/>
      <w:headerReference w:type="first" r:id="rId20"/>
      <w:footerReference w:type="first" r:id="rId2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25BF5" w14:textId="77777777" w:rsidR="00717D15" w:rsidRDefault="00717D15" w:rsidP="008B6641">
      <w:pPr>
        <w:spacing w:after="0" w:line="240" w:lineRule="auto"/>
      </w:pPr>
      <w:r>
        <w:separator/>
      </w:r>
    </w:p>
  </w:endnote>
  <w:endnote w:type="continuationSeparator" w:id="0">
    <w:p w14:paraId="035DEDDC" w14:textId="77777777" w:rsidR="00717D15" w:rsidRDefault="00717D15"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52384036"/>
      <w:docPartObj>
        <w:docPartGallery w:val="Page Numbers (Bottom of Page)"/>
        <w:docPartUnique/>
      </w:docPartObj>
    </w:sdtPr>
    <w:sdtEndPr>
      <w:rPr>
        <w:rStyle w:val="PageNumber"/>
      </w:rPr>
    </w:sdtEndPr>
    <w:sdtContent>
      <w:p w14:paraId="04EF4F58" w14:textId="4A35BC2A" w:rsidR="00306B92" w:rsidRDefault="00306B92"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EECBC0" w14:textId="77777777" w:rsidR="009A7DB5" w:rsidRDefault="009A7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4539630"/>
      <w:docPartObj>
        <w:docPartGallery w:val="Page Numbers (Bottom of Page)"/>
        <w:docPartUnique/>
      </w:docPartObj>
    </w:sdtPr>
    <w:sdtEndPr>
      <w:rPr>
        <w:rStyle w:val="PageNumber"/>
      </w:rPr>
    </w:sdtEndPr>
    <w:sdtContent>
      <w:p w14:paraId="3B6A761F" w14:textId="4A2EB7EB" w:rsidR="00306B92" w:rsidRDefault="00306B92"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E5BC7">
          <w:rPr>
            <w:rStyle w:val="PageNumber"/>
            <w:noProof/>
          </w:rPr>
          <w:t>4</w:t>
        </w:r>
        <w:r>
          <w:rPr>
            <w:rStyle w:val="PageNumber"/>
          </w:rPr>
          <w:fldChar w:fldCharType="end"/>
        </w:r>
      </w:p>
    </w:sdtContent>
  </w:sdt>
  <w:p w14:paraId="54477A69" w14:textId="77777777" w:rsidR="009A7DB5" w:rsidRDefault="009A7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8FC0" w14:textId="77777777" w:rsidR="003A6C1D" w:rsidRDefault="003A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02D79" w14:textId="77777777" w:rsidR="00717D15" w:rsidRDefault="00717D15" w:rsidP="008B6641">
      <w:pPr>
        <w:spacing w:after="0" w:line="240" w:lineRule="auto"/>
      </w:pPr>
      <w:r>
        <w:separator/>
      </w:r>
    </w:p>
  </w:footnote>
  <w:footnote w:type="continuationSeparator" w:id="0">
    <w:p w14:paraId="604A03D4" w14:textId="77777777" w:rsidR="00717D15" w:rsidRDefault="00717D15"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1774" w14:textId="65B58987" w:rsidR="009A7DB5" w:rsidRDefault="009A7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FDDB" w14:textId="0069DB29" w:rsidR="00643AD9" w:rsidRPr="006F023F" w:rsidRDefault="00883366" w:rsidP="00F95C99">
    <w:pPr>
      <w:pStyle w:val="Header"/>
      <w:jc w:val="center"/>
      <w:rPr>
        <w:sz w:val="20"/>
        <w:szCs w:val="20"/>
      </w:rPr>
    </w:pPr>
    <w:r>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6F76D" w14:textId="5B6FA90F" w:rsidR="009A7DB5" w:rsidRDefault="009A7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0C46"/>
    <w:multiLevelType w:val="multilevel"/>
    <w:tmpl w:val="812AA9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9644ED"/>
    <w:multiLevelType w:val="multilevel"/>
    <w:tmpl w:val="51EC1E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D71143"/>
    <w:multiLevelType w:val="multilevel"/>
    <w:tmpl w:val="C72A28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8D5E50"/>
    <w:multiLevelType w:val="multilevel"/>
    <w:tmpl w:val="2196F5C8"/>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41"/>
    <w:rsid w:val="00010D3C"/>
    <w:rsid w:val="000431DF"/>
    <w:rsid w:val="000474D8"/>
    <w:rsid w:val="000E2A21"/>
    <w:rsid w:val="00114C64"/>
    <w:rsid w:val="001807C0"/>
    <w:rsid w:val="001B434D"/>
    <w:rsid w:val="001D2F2F"/>
    <w:rsid w:val="001D45EE"/>
    <w:rsid w:val="00224D22"/>
    <w:rsid w:val="00284A58"/>
    <w:rsid w:val="00306B92"/>
    <w:rsid w:val="00316930"/>
    <w:rsid w:val="0039152E"/>
    <w:rsid w:val="003A6C1D"/>
    <w:rsid w:val="00477D2B"/>
    <w:rsid w:val="0049148C"/>
    <w:rsid w:val="005754BE"/>
    <w:rsid w:val="00643AD9"/>
    <w:rsid w:val="00693FA7"/>
    <w:rsid w:val="006C2979"/>
    <w:rsid w:val="006D3A58"/>
    <w:rsid w:val="00701922"/>
    <w:rsid w:val="00717D15"/>
    <w:rsid w:val="00745DF9"/>
    <w:rsid w:val="007613C2"/>
    <w:rsid w:val="00762609"/>
    <w:rsid w:val="00786160"/>
    <w:rsid w:val="007B5084"/>
    <w:rsid w:val="007B7D13"/>
    <w:rsid w:val="007C4B58"/>
    <w:rsid w:val="007D71A3"/>
    <w:rsid w:val="0083360E"/>
    <w:rsid w:val="00847608"/>
    <w:rsid w:val="00864001"/>
    <w:rsid w:val="00883366"/>
    <w:rsid w:val="008B6641"/>
    <w:rsid w:val="008E2A70"/>
    <w:rsid w:val="008E3771"/>
    <w:rsid w:val="00901910"/>
    <w:rsid w:val="009907E3"/>
    <w:rsid w:val="009A7DB5"/>
    <w:rsid w:val="009E1EBC"/>
    <w:rsid w:val="00A259F7"/>
    <w:rsid w:val="00AA7706"/>
    <w:rsid w:val="00B239E1"/>
    <w:rsid w:val="00B43192"/>
    <w:rsid w:val="00B74DB7"/>
    <w:rsid w:val="00BB1537"/>
    <w:rsid w:val="00BD0C3B"/>
    <w:rsid w:val="00BE5BC7"/>
    <w:rsid w:val="00C941C2"/>
    <w:rsid w:val="00CF7614"/>
    <w:rsid w:val="00D1157C"/>
    <w:rsid w:val="00D154DA"/>
    <w:rsid w:val="00D70463"/>
    <w:rsid w:val="00DB0E45"/>
    <w:rsid w:val="00DD739F"/>
    <w:rsid w:val="00E0162A"/>
    <w:rsid w:val="00E25C19"/>
    <w:rsid w:val="00E645D6"/>
    <w:rsid w:val="00EA343C"/>
    <w:rsid w:val="00F14C78"/>
    <w:rsid w:val="00F35F92"/>
    <w:rsid w:val="00F5626E"/>
    <w:rsid w:val="00F85209"/>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customStyle="1"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Revision">
    <w:name w:val="Revision"/>
    <w:hidden/>
    <w:uiPriority w:val="99"/>
    <w:semiHidden/>
    <w:rsid w:val="00F5626E"/>
    <w:pPr>
      <w:spacing w:after="0" w:line="240" w:lineRule="auto"/>
    </w:pPr>
  </w:style>
  <w:style w:type="paragraph" w:styleId="ListParagraph">
    <w:name w:val="List Paragraph"/>
    <w:basedOn w:val="Normal"/>
    <w:uiPriority w:val="34"/>
    <w:qFormat/>
    <w:rsid w:val="007B5084"/>
    <w:pPr>
      <w:ind w:left="720"/>
      <w:contextualSpacing/>
    </w:pPr>
  </w:style>
  <w:style w:type="character" w:styleId="PageNumber">
    <w:name w:val="page number"/>
    <w:basedOn w:val="DefaultParagraphFont"/>
    <w:uiPriority w:val="99"/>
    <w:semiHidden/>
    <w:unhideWhenUsed/>
    <w:rsid w:val="0030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3473">
      <w:bodyDiv w:val="1"/>
      <w:marLeft w:val="0"/>
      <w:marRight w:val="0"/>
      <w:marTop w:val="0"/>
      <w:marBottom w:val="0"/>
      <w:divBdr>
        <w:top w:val="none" w:sz="0" w:space="0" w:color="auto"/>
        <w:left w:val="none" w:sz="0" w:space="0" w:color="auto"/>
        <w:bottom w:val="none" w:sz="0" w:space="0" w:color="auto"/>
        <w:right w:val="none" w:sz="0" w:space="0" w:color="auto"/>
      </w:divBdr>
      <w:divsChild>
        <w:div w:id="63064873">
          <w:marLeft w:val="0"/>
          <w:marRight w:val="0"/>
          <w:marTop w:val="0"/>
          <w:marBottom w:val="0"/>
          <w:divBdr>
            <w:top w:val="none" w:sz="0" w:space="0" w:color="auto"/>
            <w:left w:val="none" w:sz="0" w:space="0" w:color="auto"/>
            <w:bottom w:val="none" w:sz="0" w:space="0" w:color="auto"/>
            <w:right w:val="none" w:sz="0" w:space="0" w:color="auto"/>
          </w:divBdr>
          <w:divsChild>
            <w:div w:id="153422192">
              <w:marLeft w:val="0"/>
              <w:marRight w:val="0"/>
              <w:marTop w:val="0"/>
              <w:marBottom w:val="0"/>
              <w:divBdr>
                <w:top w:val="none" w:sz="0" w:space="0" w:color="auto"/>
                <w:left w:val="none" w:sz="0" w:space="0" w:color="auto"/>
                <w:bottom w:val="none" w:sz="0" w:space="0" w:color="auto"/>
                <w:right w:val="none" w:sz="0" w:space="0" w:color="auto"/>
              </w:divBdr>
              <w:divsChild>
                <w:div w:id="999652608">
                  <w:marLeft w:val="0"/>
                  <w:marRight w:val="0"/>
                  <w:marTop w:val="0"/>
                  <w:marBottom w:val="0"/>
                  <w:divBdr>
                    <w:top w:val="none" w:sz="0" w:space="0" w:color="auto"/>
                    <w:left w:val="none" w:sz="0" w:space="0" w:color="auto"/>
                    <w:bottom w:val="none" w:sz="0" w:space="0" w:color="auto"/>
                    <w:right w:val="none" w:sz="0" w:space="0" w:color="auto"/>
                  </w:divBdr>
                </w:div>
              </w:divsChild>
            </w:div>
            <w:div w:id="1197741105">
              <w:marLeft w:val="0"/>
              <w:marRight w:val="0"/>
              <w:marTop w:val="0"/>
              <w:marBottom w:val="0"/>
              <w:divBdr>
                <w:top w:val="none" w:sz="0" w:space="0" w:color="auto"/>
                <w:left w:val="none" w:sz="0" w:space="0" w:color="auto"/>
                <w:bottom w:val="none" w:sz="0" w:space="0" w:color="auto"/>
                <w:right w:val="none" w:sz="0" w:space="0" w:color="auto"/>
              </w:divBdr>
              <w:divsChild>
                <w:div w:id="486093032">
                  <w:marLeft w:val="0"/>
                  <w:marRight w:val="0"/>
                  <w:marTop w:val="0"/>
                  <w:marBottom w:val="0"/>
                  <w:divBdr>
                    <w:top w:val="none" w:sz="0" w:space="0" w:color="auto"/>
                    <w:left w:val="none" w:sz="0" w:space="0" w:color="auto"/>
                    <w:bottom w:val="none" w:sz="0" w:space="0" w:color="auto"/>
                    <w:right w:val="none" w:sz="0" w:space="0" w:color="auto"/>
                  </w:divBdr>
                </w:div>
              </w:divsChild>
            </w:div>
            <w:div w:id="733744126">
              <w:marLeft w:val="0"/>
              <w:marRight w:val="0"/>
              <w:marTop w:val="0"/>
              <w:marBottom w:val="0"/>
              <w:divBdr>
                <w:top w:val="none" w:sz="0" w:space="0" w:color="auto"/>
                <w:left w:val="none" w:sz="0" w:space="0" w:color="auto"/>
                <w:bottom w:val="none" w:sz="0" w:space="0" w:color="auto"/>
                <w:right w:val="none" w:sz="0" w:space="0" w:color="auto"/>
              </w:divBdr>
              <w:divsChild>
                <w:div w:id="724138901">
                  <w:marLeft w:val="0"/>
                  <w:marRight w:val="0"/>
                  <w:marTop w:val="0"/>
                  <w:marBottom w:val="0"/>
                  <w:divBdr>
                    <w:top w:val="none" w:sz="0" w:space="0" w:color="auto"/>
                    <w:left w:val="none" w:sz="0" w:space="0" w:color="auto"/>
                    <w:bottom w:val="none" w:sz="0" w:space="0" w:color="auto"/>
                    <w:right w:val="none" w:sz="0" w:space="0" w:color="auto"/>
                  </w:divBdr>
                </w:div>
              </w:divsChild>
            </w:div>
            <w:div w:id="1037007862">
              <w:marLeft w:val="0"/>
              <w:marRight w:val="0"/>
              <w:marTop w:val="0"/>
              <w:marBottom w:val="0"/>
              <w:divBdr>
                <w:top w:val="none" w:sz="0" w:space="0" w:color="auto"/>
                <w:left w:val="none" w:sz="0" w:space="0" w:color="auto"/>
                <w:bottom w:val="none" w:sz="0" w:space="0" w:color="auto"/>
                <w:right w:val="none" w:sz="0" w:space="0" w:color="auto"/>
              </w:divBdr>
              <w:divsChild>
                <w:div w:id="446510776">
                  <w:marLeft w:val="0"/>
                  <w:marRight w:val="0"/>
                  <w:marTop w:val="0"/>
                  <w:marBottom w:val="0"/>
                  <w:divBdr>
                    <w:top w:val="none" w:sz="0" w:space="0" w:color="auto"/>
                    <w:left w:val="none" w:sz="0" w:space="0" w:color="auto"/>
                    <w:bottom w:val="none" w:sz="0" w:space="0" w:color="auto"/>
                    <w:right w:val="none" w:sz="0" w:space="0" w:color="auto"/>
                  </w:divBdr>
                </w:div>
              </w:divsChild>
            </w:div>
            <w:div w:id="287660973">
              <w:marLeft w:val="0"/>
              <w:marRight w:val="0"/>
              <w:marTop w:val="0"/>
              <w:marBottom w:val="0"/>
              <w:divBdr>
                <w:top w:val="none" w:sz="0" w:space="0" w:color="auto"/>
                <w:left w:val="none" w:sz="0" w:space="0" w:color="auto"/>
                <w:bottom w:val="none" w:sz="0" w:space="0" w:color="auto"/>
                <w:right w:val="none" w:sz="0" w:space="0" w:color="auto"/>
              </w:divBdr>
              <w:divsChild>
                <w:div w:id="1076633165">
                  <w:marLeft w:val="0"/>
                  <w:marRight w:val="0"/>
                  <w:marTop w:val="0"/>
                  <w:marBottom w:val="0"/>
                  <w:divBdr>
                    <w:top w:val="none" w:sz="0" w:space="0" w:color="auto"/>
                    <w:left w:val="none" w:sz="0" w:space="0" w:color="auto"/>
                    <w:bottom w:val="none" w:sz="0" w:space="0" w:color="auto"/>
                    <w:right w:val="none" w:sz="0" w:space="0" w:color="auto"/>
                  </w:divBdr>
                </w:div>
              </w:divsChild>
            </w:div>
            <w:div w:id="1680084237">
              <w:marLeft w:val="0"/>
              <w:marRight w:val="0"/>
              <w:marTop w:val="0"/>
              <w:marBottom w:val="0"/>
              <w:divBdr>
                <w:top w:val="none" w:sz="0" w:space="0" w:color="auto"/>
                <w:left w:val="none" w:sz="0" w:space="0" w:color="auto"/>
                <w:bottom w:val="none" w:sz="0" w:space="0" w:color="auto"/>
                <w:right w:val="none" w:sz="0" w:space="0" w:color="auto"/>
              </w:divBdr>
              <w:divsChild>
                <w:div w:id="535391986">
                  <w:marLeft w:val="0"/>
                  <w:marRight w:val="0"/>
                  <w:marTop w:val="0"/>
                  <w:marBottom w:val="0"/>
                  <w:divBdr>
                    <w:top w:val="none" w:sz="0" w:space="0" w:color="auto"/>
                    <w:left w:val="none" w:sz="0" w:space="0" w:color="auto"/>
                    <w:bottom w:val="none" w:sz="0" w:space="0" w:color="auto"/>
                    <w:right w:val="none" w:sz="0" w:space="0" w:color="auto"/>
                  </w:divBdr>
                </w:div>
              </w:divsChild>
            </w:div>
            <w:div w:id="1886793436">
              <w:marLeft w:val="0"/>
              <w:marRight w:val="0"/>
              <w:marTop w:val="0"/>
              <w:marBottom w:val="0"/>
              <w:divBdr>
                <w:top w:val="none" w:sz="0" w:space="0" w:color="auto"/>
                <w:left w:val="none" w:sz="0" w:space="0" w:color="auto"/>
                <w:bottom w:val="none" w:sz="0" w:space="0" w:color="auto"/>
                <w:right w:val="none" w:sz="0" w:space="0" w:color="auto"/>
              </w:divBdr>
              <w:divsChild>
                <w:div w:id="985087497">
                  <w:marLeft w:val="0"/>
                  <w:marRight w:val="0"/>
                  <w:marTop w:val="0"/>
                  <w:marBottom w:val="0"/>
                  <w:divBdr>
                    <w:top w:val="none" w:sz="0" w:space="0" w:color="auto"/>
                    <w:left w:val="none" w:sz="0" w:space="0" w:color="auto"/>
                    <w:bottom w:val="none" w:sz="0" w:space="0" w:color="auto"/>
                    <w:right w:val="none" w:sz="0" w:space="0" w:color="auto"/>
                  </w:divBdr>
                </w:div>
              </w:divsChild>
            </w:div>
            <w:div w:id="2123839258">
              <w:marLeft w:val="0"/>
              <w:marRight w:val="0"/>
              <w:marTop w:val="0"/>
              <w:marBottom w:val="0"/>
              <w:divBdr>
                <w:top w:val="none" w:sz="0" w:space="0" w:color="auto"/>
                <w:left w:val="none" w:sz="0" w:space="0" w:color="auto"/>
                <w:bottom w:val="none" w:sz="0" w:space="0" w:color="auto"/>
                <w:right w:val="none" w:sz="0" w:space="0" w:color="auto"/>
              </w:divBdr>
              <w:divsChild>
                <w:div w:id="1235966405">
                  <w:marLeft w:val="0"/>
                  <w:marRight w:val="0"/>
                  <w:marTop w:val="0"/>
                  <w:marBottom w:val="0"/>
                  <w:divBdr>
                    <w:top w:val="none" w:sz="0" w:space="0" w:color="auto"/>
                    <w:left w:val="none" w:sz="0" w:space="0" w:color="auto"/>
                    <w:bottom w:val="none" w:sz="0" w:space="0" w:color="auto"/>
                    <w:right w:val="none" w:sz="0" w:space="0" w:color="auto"/>
                  </w:divBdr>
                </w:div>
              </w:divsChild>
            </w:div>
            <w:div w:id="1864441245">
              <w:marLeft w:val="0"/>
              <w:marRight w:val="0"/>
              <w:marTop w:val="0"/>
              <w:marBottom w:val="0"/>
              <w:divBdr>
                <w:top w:val="none" w:sz="0" w:space="0" w:color="auto"/>
                <w:left w:val="none" w:sz="0" w:space="0" w:color="auto"/>
                <w:bottom w:val="none" w:sz="0" w:space="0" w:color="auto"/>
                <w:right w:val="none" w:sz="0" w:space="0" w:color="auto"/>
              </w:divBdr>
              <w:divsChild>
                <w:div w:id="155001234">
                  <w:marLeft w:val="0"/>
                  <w:marRight w:val="0"/>
                  <w:marTop w:val="0"/>
                  <w:marBottom w:val="0"/>
                  <w:divBdr>
                    <w:top w:val="none" w:sz="0" w:space="0" w:color="auto"/>
                    <w:left w:val="none" w:sz="0" w:space="0" w:color="auto"/>
                    <w:bottom w:val="none" w:sz="0" w:space="0" w:color="auto"/>
                    <w:right w:val="none" w:sz="0" w:space="0" w:color="auto"/>
                  </w:divBdr>
                </w:div>
              </w:divsChild>
            </w:div>
            <w:div w:id="929045166">
              <w:marLeft w:val="0"/>
              <w:marRight w:val="0"/>
              <w:marTop w:val="0"/>
              <w:marBottom w:val="0"/>
              <w:divBdr>
                <w:top w:val="none" w:sz="0" w:space="0" w:color="auto"/>
                <w:left w:val="none" w:sz="0" w:space="0" w:color="auto"/>
                <w:bottom w:val="none" w:sz="0" w:space="0" w:color="auto"/>
                <w:right w:val="none" w:sz="0" w:space="0" w:color="auto"/>
              </w:divBdr>
              <w:divsChild>
                <w:div w:id="3242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pperwitham-idb.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itham-1st-idb.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ortheastlindsey-idb.org.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tham3idb.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DEAA-62F0-463A-9350-B327EF01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Jayne Flower</cp:lastModifiedBy>
  <cp:revision>6</cp:revision>
  <cp:lastPrinted>2020-01-28T13:35:00Z</cp:lastPrinted>
  <dcterms:created xsi:type="dcterms:W3CDTF">2020-07-06T23:46:00Z</dcterms:created>
  <dcterms:modified xsi:type="dcterms:W3CDTF">2020-09-03T13:59:00Z</dcterms:modified>
</cp:coreProperties>
</file>