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0C6C3F"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58241C9D" w14:textId="6160D491" w:rsidR="007860D6" w:rsidRPr="009D71C6" w:rsidRDefault="007860D6" w:rsidP="00B728E2">
      <w:pPr>
        <w:spacing w:after="0" w:line="240" w:lineRule="auto"/>
        <w:jc w:val="center"/>
        <w:rPr>
          <w:rFonts w:ascii="Arial" w:hAnsi="Arial" w:cs="Arial"/>
          <w:b/>
          <w:color w:val="000000"/>
        </w:rPr>
      </w:pPr>
      <w:r w:rsidRPr="009D71C6">
        <w:rPr>
          <w:rFonts w:ascii="Arial" w:hAnsi="Arial" w:cs="Arial"/>
          <w:b/>
          <w:color w:val="000000"/>
        </w:rPr>
        <w:t>Overseas travel policy and procedure</w:t>
      </w:r>
    </w:p>
    <w:p w14:paraId="1666D16A" w14:textId="77777777" w:rsidR="00CE4A9B" w:rsidRPr="009D71C6" w:rsidRDefault="00CE4A9B" w:rsidP="009D71C6">
      <w:pPr>
        <w:pStyle w:val="Header"/>
        <w:jc w:val="center"/>
        <w:rPr>
          <w:rFonts w:ascii="Arial" w:hAnsi="Arial" w:cs="Arial"/>
          <w:b/>
        </w:rPr>
      </w:pPr>
    </w:p>
    <w:tbl>
      <w:tblPr>
        <w:tblStyle w:val="TableGrid"/>
        <w:tblW w:w="0" w:type="auto"/>
        <w:tblLook w:val="04A0" w:firstRow="1" w:lastRow="0" w:firstColumn="1" w:lastColumn="0" w:noHBand="0" w:noVBand="1"/>
      </w:tblPr>
      <w:tblGrid>
        <w:gridCol w:w="2405"/>
        <w:gridCol w:w="7223"/>
      </w:tblGrid>
      <w:tr w:rsidR="00CE4A9B" w:rsidRPr="009D71C6" w14:paraId="2986FF53" w14:textId="77777777" w:rsidTr="00782038">
        <w:tc>
          <w:tcPr>
            <w:tcW w:w="2405" w:type="dxa"/>
          </w:tcPr>
          <w:p w14:paraId="017C8336"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Background</w:t>
            </w:r>
          </w:p>
        </w:tc>
        <w:tc>
          <w:tcPr>
            <w:tcW w:w="7223" w:type="dxa"/>
          </w:tcPr>
          <w:p w14:paraId="5D29D957" w14:textId="77777777" w:rsidR="00CE4A9B" w:rsidRDefault="00CE4A9B" w:rsidP="009D71C6">
            <w:pPr>
              <w:jc w:val="both"/>
              <w:rPr>
                <w:rFonts w:ascii="Arial" w:hAnsi="Arial" w:cs="Arial"/>
                <w:color w:val="000000"/>
                <w:sz w:val="22"/>
                <w:szCs w:val="22"/>
              </w:rPr>
            </w:pPr>
            <w:r w:rsidRPr="009D71C6">
              <w:rPr>
                <w:rFonts w:ascii="Arial" w:hAnsi="Arial" w:cs="Arial"/>
                <w:sz w:val="22"/>
                <w:szCs w:val="22"/>
              </w:rPr>
              <w:t xml:space="preserve">Witham and Humber Drainage Boards </w:t>
            </w:r>
            <w:r w:rsidRPr="009D71C6">
              <w:rPr>
                <w:rFonts w:ascii="Arial" w:hAnsi="Arial" w:cs="Arial"/>
                <w:color w:val="000000"/>
                <w:sz w:val="22"/>
                <w:szCs w:val="22"/>
              </w:rPr>
              <w:t>recognise a continuing responsibility for the safety and welfare of employees travelling overseas on work related business. It has developed this policy and procedure as being reasonable steps to reduce health and safety risks associated with overseas travel.</w:t>
            </w:r>
          </w:p>
          <w:p w14:paraId="02CA64BB" w14:textId="2F43F564" w:rsidR="009D71C6" w:rsidRPr="009D71C6" w:rsidRDefault="009D71C6" w:rsidP="009D71C6">
            <w:pPr>
              <w:jc w:val="both"/>
              <w:rPr>
                <w:rFonts w:ascii="Arial" w:hAnsi="Arial" w:cs="Arial"/>
                <w:b/>
                <w:sz w:val="22"/>
                <w:szCs w:val="22"/>
              </w:rPr>
            </w:pPr>
          </w:p>
        </w:tc>
      </w:tr>
      <w:tr w:rsidR="00CE4A9B" w:rsidRPr="009D71C6" w14:paraId="77EE537B" w14:textId="77777777" w:rsidTr="00782038">
        <w:tc>
          <w:tcPr>
            <w:tcW w:w="2405" w:type="dxa"/>
          </w:tcPr>
          <w:p w14:paraId="3AFDDF22"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Statement</w:t>
            </w:r>
          </w:p>
        </w:tc>
        <w:tc>
          <w:tcPr>
            <w:tcW w:w="7223" w:type="dxa"/>
          </w:tcPr>
          <w:p w14:paraId="606A8D3C" w14:textId="3D983B77" w:rsidR="00CE4A9B" w:rsidRPr="009D71C6" w:rsidRDefault="00CE4A9B" w:rsidP="009D71C6">
            <w:pPr>
              <w:jc w:val="both"/>
              <w:rPr>
                <w:rFonts w:ascii="Arial" w:hAnsi="Arial" w:cs="Arial"/>
                <w:color w:val="000000"/>
                <w:sz w:val="22"/>
                <w:szCs w:val="22"/>
              </w:rPr>
            </w:pPr>
            <w:r w:rsidRPr="009D71C6">
              <w:rPr>
                <w:rFonts w:ascii="Arial" w:hAnsi="Arial" w:cs="Arial"/>
                <w:color w:val="000000"/>
                <w:sz w:val="22"/>
                <w:szCs w:val="22"/>
              </w:rPr>
              <w:t xml:space="preserve">The Boards’ are committed to fulfilling the duty it owes to its employees to protect, </w:t>
            </w:r>
            <w:r w:rsidRPr="009D71C6">
              <w:rPr>
                <w:rFonts w:ascii="Arial" w:hAnsi="Arial" w:cs="Arial"/>
                <w:sz w:val="22"/>
                <w:szCs w:val="22"/>
              </w:rPr>
              <w:t xml:space="preserve">so far as is reasonably practicable, the health, safety and security of employees while travelling overseas as part of their job. In order to fulfil these obligations, the Board will comply with the general duties of care set out in the </w:t>
            </w:r>
            <w:r w:rsidRPr="009D71C6">
              <w:rPr>
                <w:rFonts w:ascii="Arial" w:hAnsi="Arial" w:cs="Arial"/>
                <w:color w:val="000000"/>
                <w:sz w:val="22"/>
                <w:szCs w:val="22"/>
                <w:lang w:val="en-US"/>
              </w:rPr>
              <w:t>Health and Safety at Work  Act 1974.</w:t>
            </w:r>
          </w:p>
          <w:p w14:paraId="393D18D4" w14:textId="77777777" w:rsidR="00CE4A9B" w:rsidRPr="009D71C6" w:rsidRDefault="00CE4A9B" w:rsidP="009D71C6">
            <w:pPr>
              <w:jc w:val="both"/>
              <w:rPr>
                <w:rFonts w:ascii="Arial" w:hAnsi="Arial" w:cs="Arial"/>
                <w:b/>
                <w:sz w:val="22"/>
                <w:szCs w:val="22"/>
              </w:rPr>
            </w:pPr>
          </w:p>
        </w:tc>
      </w:tr>
      <w:tr w:rsidR="00CE4A9B" w:rsidRPr="009D71C6" w14:paraId="59F7BF2A" w14:textId="77777777" w:rsidTr="00782038">
        <w:tc>
          <w:tcPr>
            <w:tcW w:w="2405" w:type="dxa"/>
          </w:tcPr>
          <w:p w14:paraId="0D05870E"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 xml:space="preserve">Responsibilities </w:t>
            </w:r>
          </w:p>
        </w:tc>
        <w:tc>
          <w:tcPr>
            <w:tcW w:w="7223" w:type="dxa"/>
          </w:tcPr>
          <w:p w14:paraId="281AD0D2" w14:textId="77777777" w:rsidR="00CE4A9B" w:rsidRPr="009D71C6" w:rsidRDefault="00CE4A9B" w:rsidP="009D71C6">
            <w:pPr>
              <w:rPr>
                <w:rFonts w:ascii="Arial" w:hAnsi="Arial" w:cs="Arial"/>
                <w:sz w:val="22"/>
                <w:szCs w:val="22"/>
              </w:rPr>
            </w:pPr>
            <w:r w:rsidRPr="009D71C6">
              <w:rPr>
                <w:rFonts w:ascii="Arial" w:hAnsi="Arial" w:cs="Arial"/>
                <w:bCs/>
                <w:sz w:val="22"/>
                <w:szCs w:val="22"/>
              </w:rPr>
              <w:t xml:space="preserve">Chief Executive for </w:t>
            </w:r>
            <w:r w:rsidRPr="009D71C6">
              <w:rPr>
                <w:rFonts w:ascii="Arial" w:hAnsi="Arial" w:cs="Arial"/>
                <w:sz w:val="22"/>
                <w:szCs w:val="22"/>
              </w:rPr>
              <w:t xml:space="preserve">Implementing the scheme and ensuring that employees have necessary information. </w:t>
            </w:r>
          </w:p>
          <w:p w14:paraId="27C9CCA0" w14:textId="77777777" w:rsidR="00CE4A9B" w:rsidRPr="009D71C6" w:rsidRDefault="00CE4A9B" w:rsidP="009D71C6">
            <w:pPr>
              <w:rPr>
                <w:rFonts w:ascii="Arial" w:hAnsi="Arial" w:cs="Arial"/>
                <w:sz w:val="22"/>
                <w:szCs w:val="22"/>
              </w:rPr>
            </w:pPr>
            <w:r w:rsidRPr="009D71C6">
              <w:rPr>
                <w:rFonts w:ascii="Arial" w:hAnsi="Arial" w:cs="Arial"/>
                <w:bCs/>
                <w:sz w:val="22"/>
                <w:szCs w:val="22"/>
              </w:rPr>
              <w:t>HR Lead and Line Managers to e</w:t>
            </w:r>
            <w:r w:rsidRPr="009D71C6">
              <w:rPr>
                <w:rFonts w:ascii="Arial" w:hAnsi="Arial" w:cs="Arial"/>
                <w:sz w:val="22"/>
                <w:szCs w:val="22"/>
              </w:rPr>
              <w:t xml:space="preserve">nsure that employees have the necessary information and that relevant forms are completed. </w:t>
            </w:r>
          </w:p>
          <w:p w14:paraId="4827AB81" w14:textId="77777777" w:rsidR="00CE4A9B" w:rsidRDefault="00CE4A9B" w:rsidP="009D71C6">
            <w:pPr>
              <w:rPr>
                <w:rFonts w:ascii="Arial" w:hAnsi="Arial" w:cs="Arial"/>
                <w:sz w:val="22"/>
                <w:szCs w:val="22"/>
              </w:rPr>
            </w:pPr>
            <w:r w:rsidRPr="009D71C6">
              <w:rPr>
                <w:rFonts w:ascii="Arial" w:hAnsi="Arial" w:cs="Arial"/>
                <w:bCs/>
                <w:sz w:val="22"/>
                <w:szCs w:val="22"/>
              </w:rPr>
              <w:t>HR Lead and Senior management team to r</w:t>
            </w:r>
            <w:r w:rsidRPr="009D71C6">
              <w:rPr>
                <w:rFonts w:ascii="Arial" w:hAnsi="Arial" w:cs="Arial"/>
                <w:sz w:val="22"/>
                <w:szCs w:val="22"/>
              </w:rPr>
              <w:t xml:space="preserve">eview and revision of the policy </w:t>
            </w:r>
          </w:p>
          <w:p w14:paraId="03BBE2C8" w14:textId="142E1D53" w:rsidR="009D71C6" w:rsidRPr="009D71C6" w:rsidRDefault="009D71C6" w:rsidP="009D71C6">
            <w:pPr>
              <w:rPr>
                <w:rFonts w:ascii="Arial" w:hAnsi="Arial" w:cs="Arial"/>
                <w:sz w:val="22"/>
                <w:szCs w:val="22"/>
              </w:rPr>
            </w:pPr>
          </w:p>
        </w:tc>
      </w:tr>
      <w:tr w:rsidR="00CE4A9B" w:rsidRPr="009D71C6" w14:paraId="5E1B8768" w14:textId="77777777" w:rsidTr="00782038">
        <w:tc>
          <w:tcPr>
            <w:tcW w:w="2405" w:type="dxa"/>
          </w:tcPr>
          <w:p w14:paraId="106D840E"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Training</w:t>
            </w:r>
          </w:p>
        </w:tc>
        <w:tc>
          <w:tcPr>
            <w:tcW w:w="7223" w:type="dxa"/>
          </w:tcPr>
          <w:p w14:paraId="426CBFED" w14:textId="77777777" w:rsidR="00CE4A9B" w:rsidRDefault="00CE4A9B" w:rsidP="009D71C6">
            <w:pPr>
              <w:pStyle w:val="Header"/>
              <w:rPr>
                <w:rFonts w:ascii="Arial" w:hAnsi="Arial" w:cs="Arial"/>
                <w:sz w:val="22"/>
                <w:szCs w:val="22"/>
              </w:rPr>
            </w:pPr>
            <w:r w:rsidRPr="009D71C6">
              <w:rPr>
                <w:rFonts w:ascii="Arial" w:hAnsi="Arial" w:cs="Arial"/>
                <w:sz w:val="22"/>
                <w:szCs w:val="22"/>
              </w:rPr>
              <w:t xml:space="preserve">HR Lead to offer support, guidance and training in the most appropriate approach </w:t>
            </w:r>
          </w:p>
          <w:p w14:paraId="546FBFBD" w14:textId="34EB501A" w:rsidR="009D71C6" w:rsidRPr="009D71C6" w:rsidRDefault="009D71C6" w:rsidP="009D71C6">
            <w:pPr>
              <w:pStyle w:val="Header"/>
              <w:rPr>
                <w:rFonts w:ascii="Arial" w:hAnsi="Arial" w:cs="Arial"/>
                <w:sz w:val="22"/>
                <w:szCs w:val="22"/>
              </w:rPr>
            </w:pPr>
          </w:p>
        </w:tc>
      </w:tr>
      <w:tr w:rsidR="00CE4A9B" w:rsidRPr="009D71C6" w14:paraId="6FB61A58" w14:textId="77777777" w:rsidTr="00782038">
        <w:tc>
          <w:tcPr>
            <w:tcW w:w="2405" w:type="dxa"/>
          </w:tcPr>
          <w:p w14:paraId="61268123"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 xml:space="preserve">Equality and Diversity </w:t>
            </w:r>
          </w:p>
        </w:tc>
        <w:tc>
          <w:tcPr>
            <w:tcW w:w="7223" w:type="dxa"/>
          </w:tcPr>
          <w:p w14:paraId="1D350C2F" w14:textId="77777777" w:rsidR="00CE4A9B" w:rsidRPr="009D71C6" w:rsidRDefault="00CE4A9B" w:rsidP="009D71C6">
            <w:pPr>
              <w:rPr>
                <w:rFonts w:ascii="Arial" w:hAnsi="Arial" w:cs="Arial"/>
                <w:sz w:val="22"/>
                <w:szCs w:val="22"/>
              </w:rPr>
            </w:pPr>
            <w:r w:rsidRPr="009D71C6">
              <w:rPr>
                <w:rFonts w:ascii="Arial" w:hAnsi="Arial" w:cs="Arial"/>
                <w:sz w:val="22"/>
                <w:szCs w:val="22"/>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p>
          <w:p w14:paraId="17213334" w14:textId="77777777" w:rsidR="00CE4A9B" w:rsidRPr="009D71C6" w:rsidRDefault="00CE4A9B" w:rsidP="009D71C6">
            <w:pPr>
              <w:pStyle w:val="Header"/>
              <w:rPr>
                <w:rFonts w:ascii="Arial" w:hAnsi="Arial" w:cs="Arial"/>
                <w:sz w:val="22"/>
                <w:szCs w:val="22"/>
              </w:rPr>
            </w:pPr>
          </w:p>
        </w:tc>
      </w:tr>
      <w:tr w:rsidR="00CE4A9B" w:rsidRPr="009D71C6" w14:paraId="28E43EF4" w14:textId="77777777" w:rsidTr="00782038">
        <w:tc>
          <w:tcPr>
            <w:tcW w:w="2405" w:type="dxa"/>
          </w:tcPr>
          <w:p w14:paraId="381D949C"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 xml:space="preserve">Association of Drainage Authorities (ADA) </w:t>
            </w:r>
          </w:p>
        </w:tc>
        <w:tc>
          <w:tcPr>
            <w:tcW w:w="7223" w:type="dxa"/>
          </w:tcPr>
          <w:p w14:paraId="61DAFB36" w14:textId="77777777" w:rsidR="00CE4A9B" w:rsidRPr="009D71C6" w:rsidRDefault="00CE4A9B" w:rsidP="009D71C6">
            <w:pPr>
              <w:pStyle w:val="Header"/>
              <w:rPr>
                <w:rFonts w:ascii="Arial" w:hAnsi="Arial" w:cs="Arial"/>
                <w:sz w:val="22"/>
                <w:szCs w:val="22"/>
              </w:rPr>
            </w:pPr>
            <w:r w:rsidRPr="009D71C6">
              <w:rPr>
                <w:rFonts w:ascii="Arial" w:hAnsi="Arial" w:cs="Arial"/>
                <w:sz w:val="22"/>
                <w:szCs w:val="22"/>
              </w:rPr>
              <w:t>Local Policy in Line with Lincolnshire Branch Wages and Salaries and Conditions of Service 2019</w:t>
            </w:r>
          </w:p>
        </w:tc>
      </w:tr>
      <w:tr w:rsidR="00CE4A9B" w:rsidRPr="009D71C6" w14:paraId="56BFC869" w14:textId="77777777" w:rsidTr="00782038">
        <w:tc>
          <w:tcPr>
            <w:tcW w:w="2405" w:type="dxa"/>
          </w:tcPr>
          <w:p w14:paraId="574FE58A"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Dissemination</w:t>
            </w:r>
          </w:p>
        </w:tc>
        <w:tc>
          <w:tcPr>
            <w:tcW w:w="7223" w:type="dxa"/>
          </w:tcPr>
          <w:p w14:paraId="2F25C33D" w14:textId="77777777" w:rsidR="00CE4A9B" w:rsidRPr="009D71C6" w:rsidRDefault="00CE4A9B" w:rsidP="009D71C6">
            <w:pPr>
              <w:pStyle w:val="Header"/>
              <w:rPr>
                <w:rFonts w:ascii="Arial" w:hAnsi="Arial" w:cs="Arial"/>
                <w:sz w:val="22"/>
                <w:szCs w:val="22"/>
              </w:rPr>
            </w:pPr>
            <w:r w:rsidRPr="009D71C6">
              <w:rPr>
                <w:rFonts w:ascii="Arial" w:hAnsi="Arial" w:cs="Arial"/>
                <w:sz w:val="22"/>
                <w:szCs w:val="22"/>
              </w:rPr>
              <w:t xml:space="preserve">Board Website </w:t>
            </w:r>
          </w:p>
        </w:tc>
      </w:tr>
      <w:tr w:rsidR="00CE4A9B" w:rsidRPr="009D71C6" w14:paraId="4B3FC289" w14:textId="77777777" w:rsidTr="00782038">
        <w:tc>
          <w:tcPr>
            <w:tcW w:w="2405" w:type="dxa"/>
          </w:tcPr>
          <w:p w14:paraId="16784867"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 xml:space="preserve">Version </w:t>
            </w:r>
          </w:p>
        </w:tc>
        <w:tc>
          <w:tcPr>
            <w:tcW w:w="7223" w:type="dxa"/>
          </w:tcPr>
          <w:p w14:paraId="1F7E4C3F" w14:textId="1860669B" w:rsidR="00CE4A9B" w:rsidRPr="009D71C6" w:rsidRDefault="00CE4A9B" w:rsidP="009D71C6">
            <w:pPr>
              <w:pStyle w:val="Header"/>
              <w:rPr>
                <w:rFonts w:ascii="Arial" w:hAnsi="Arial" w:cs="Arial"/>
                <w:sz w:val="22"/>
                <w:szCs w:val="22"/>
              </w:rPr>
            </w:pPr>
            <w:r w:rsidRPr="009D71C6">
              <w:rPr>
                <w:rFonts w:ascii="Arial" w:hAnsi="Arial" w:cs="Arial"/>
                <w:sz w:val="22"/>
                <w:szCs w:val="22"/>
              </w:rPr>
              <w:t>V</w:t>
            </w:r>
            <w:r w:rsidR="009D71C6">
              <w:rPr>
                <w:rFonts w:ascii="Arial" w:hAnsi="Arial" w:cs="Arial"/>
                <w:sz w:val="22"/>
                <w:szCs w:val="22"/>
              </w:rPr>
              <w:t>2</w:t>
            </w:r>
          </w:p>
        </w:tc>
      </w:tr>
      <w:tr w:rsidR="00CE4A9B" w:rsidRPr="009D71C6" w14:paraId="6500BB4B" w14:textId="77777777" w:rsidTr="00782038">
        <w:tc>
          <w:tcPr>
            <w:tcW w:w="2405" w:type="dxa"/>
          </w:tcPr>
          <w:p w14:paraId="6816DDB4"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 xml:space="preserve">Approval Date </w:t>
            </w:r>
          </w:p>
        </w:tc>
        <w:tc>
          <w:tcPr>
            <w:tcW w:w="7223" w:type="dxa"/>
          </w:tcPr>
          <w:p w14:paraId="50443DB9" w14:textId="77777777" w:rsidR="00CE4A9B" w:rsidRPr="009D71C6" w:rsidRDefault="00CE4A9B" w:rsidP="009D71C6">
            <w:pPr>
              <w:pStyle w:val="Header"/>
              <w:rPr>
                <w:rFonts w:ascii="Arial" w:hAnsi="Arial" w:cs="Arial"/>
                <w:sz w:val="22"/>
                <w:szCs w:val="22"/>
              </w:rPr>
            </w:pPr>
          </w:p>
        </w:tc>
      </w:tr>
      <w:tr w:rsidR="00CE4A9B" w:rsidRPr="009D71C6" w14:paraId="4F0325CE" w14:textId="77777777" w:rsidTr="00782038">
        <w:tc>
          <w:tcPr>
            <w:tcW w:w="2405" w:type="dxa"/>
          </w:tcPr>
          <w:p w14:paraId="681E2B53" w14:textId="77777777" w:rsidR="00CE4A9B" w:rsidRPr="009D71C6" w:rsidRDefault="00CE4A9B" w:rsidP="009D71C6">
            <w:pPr>
              <w:pStyle w:val="Header"/>
              <w:rPr>
                <w:rFonts w:ascii="Arial" w:hAnsi="Arial" w:cs="Arial"/>
                <w:b/>
                <w:sz w:val="22"/>
                <w:szCs w:val="22"/>
              </w:rPr>
            </w:pPr>
            <w:r w:rsidRPr="009D71C6">
              <w:rPr>
                <w:rFonts w:ascii="Arial" w:hAnsi="Arial" w:cs="Arial"/>
                <w:b/>
                <w:sz w:val="22"/>
                <w:szCs w:val="22"/>
              </w:rPr>
              <w:t xml:space="preserve">Review Date </w:t>
            </w:r>
          </w:p>
        </w:tc>
        <w:tc>
          <w:tcPr>
            <w:tcW w:w="7223" w:type="dxa"/>
          </w:tcPr>
          <w:p w14:paraId="6870EB63" w14:textId="77777777" w:rsidR="00CE4A9B" w:rsidRPr="009D71C6" w:rsidRDefault="00CE4A9B" w:rsidP="009D71C6">
            <w:pPr>
              <w:pStyle w:val="Header"/>
              <w:rPr>
                <w:rFonts w:ascii="Arial" w:hAnsi="Arial" w:cs="Arial"/>
                <w:sz w:val="22"/>
                <w:szCs w:val="22"/>
              </w:rPr>
            </w:pPr>
            <w:r w:rsidRPr="009D71C6">
              <w:rPr>
                <w:rFonts w:ascii="Arial" w:hAnsi="Arial" w:cs="Arial"/>
                <w:sz w:val="22"/>
                <w:szCs w:val="22"/>
              </w:rPr>
              <w:t>3 yearly or as and when policy guidance changes</w:t>
            </w:r>
          </w:p>
        </w:tc>
      </w:tr>
    </w:tbl>
    <w:p w14:paraId="46CE3ECE" w14:textId="77777777" w:rsidR="00CE4A9B" w:rsidRPr="009D71C6" w:rsidRDefault="00CE4A9B" w:rsidP="009D71C6">
      <w:pPr>
        <w:spacing w:after="0" w:line="240" w:lineRule="auto"/>
        <w:rPr>
          <w:rFonts w:ascii="Arial" w:hAnsi="Arial" w:cs="Arial"/>
        </w:rPr>
      </w:pPr>
    </w:p>
    <w:p w14:paraId="5AC7A4A7" w14:textId="38047CAD" w:rsidR="007860D6" w:rsidRPr="009D71C6" w:rsidRDefault="007860D6" w:rsidP="009D71C6">
      <w:pPr>
        <w:spacing w:after="0" w:line="240" w:lineRule="auto"/>
        <w:jc w:val="both"/>
        <w:rPr>
          <w:rFonts w:ascii="Arial" w:hAnsi="Arial" w:cs="Arial"/>
          <w:b/>
          <w:color w:val="000000"/>
        </w:rPr>
      </w:pPr>
    </w:p>
    <w:p w14:paraId="1F2FC2CE" w14:textId="06511708" w:rsidR="007860D6" w:rsidRPr="009D71C6" w:rsidRDefault="007860D6" w:rsidP="009D71C6">
      <w:pPr>
        <w:spacing w:after="0" w:line="240" w:lineRule="auto"/>
        <w:jc w:val="both"/>
        <w:rPr>
          <w:rFonts w:ascii="Arial" w:hAnsi="Arial" w:cs="Arial"/>
          <w:b/>
          <w:color w:val="000000"/>
        </w:rPr>
      </w:pPr>
    </w:p>
    <w:p w14:paraId="6FED383D" w14:textId="77777777" w:rsidR="007860D6" w:rsidRPr="009D71C6" w:rsidRDefault="007860D6" w:rsidP="009D71C6">
      <w:pPr>
        <w:spacing w:after="0" w:line="240" w:lineRule="auto"/>
        <w:jc w:val="both"/>
        <w:rPr>
          <w:rFonts w:ascii="Arial" w:hAnsi="Arial" w:cs="Arial"/>
          <w:b/>
          <w:color w:val="000000"/>
        </w:rPr>
      </w:pPr>
    </w:p>
    <w:p w14:paraId="7C6A9B68" w14:textId="77777777" w:rsidR="007860D6" w:rsidRPr="009D71C6" w:rsidRDefault="007860D6" w:rsidP="009D71C6">
      <w:pPr>
        <w:spacing w:after="0" w:line="240" w:lineRule="auto"/>
        <w:jc w:val="both"/>
        <w:rPr>
          <w:rFonts w:ascii="Arial" w:hAnsi="Arial" w:cs="Arial"/>
          <w:b/>
          <w:color w:val="000000"/>
        </w:rPr>
      </w:pPr>
    </w:p>
    <w:p w14:paraId="20D8E5F6" w14:textId="38F745DD" w:rsidR="007860D6" w:rsidRPr="009D71C6" w:rsidRDefault="000B5E2C" w:rsidP="009D71C6">
      <w:pPr>
        <w:spacing w:after="0" w:line="240" w:lineRule="auto"/>
        <w:jc w:val="both"/>
        <w:rPr>
          <w:rFonts w:ascii="Arial" w:hAnsi="Arial" w:cs="Arial"/>
          <w:b/>
          <w:color w:val="000000"/>
        </w:rPr>
      </w:pPr>
      <w:r>
        <w:rPr>
          <w:rFonts w:ascii="Arial" w:hAnsi="Arial" w:cs="Arial"/>
          <w:b/>
          <w:color w:val="000000"/>
        </w:rPr>
        <w:lastRenderedPageBreak/>
        <w:t xml:space="preserve">1.0 </w:t>
      </w:r>
      <w:r>
        <w:rPr>
          <w:rFonts w:ascii="Arial" w:hAnsi="Arial" w:cs="Arial"/>
          <w:b/>
          <w:color w:val="000000"/>
        </w:rPr>
        <w:tab/>
      </w:r>
      <w:r w:rsidR="007860D6" w:rsidRPr="009D71C6">
        <w:rPr>
          <w:rFonts w:ascii="Arial" w:hAnsi="Arial" w:cs="Arial"/>
          <w:b/>
          <w:color w:val="000000"/>
        </w:rPr>
        <w:t>Introduction</w:t>
      </w:r>
    </w:p>
    <w:p w14:paraId="0DF62178" w14:textId="77777777" w:rsidR="000B5E2C" w:rsidRDefault="000B5E2C" w:rsidP="009D71C6">
      <w:pPr>
        <w:spacing w:after="0" w:line="240" w:lineRule="auto"/>
        <w:jc w:val="both"/>
        <w:rPr>
          <w:rFonts w:ascii="Arial" w:hAnsi="Arial" w:cs="Arial"/>
          <w:color w:val="000000"/>
        </w:rPr>
      </w:pPr>
    </w:p>
    <w:p w14:paraId="3BFAC78A" w14:textId="2B154021" w:rsidR="007860D6" w:rsidRPr="009D71C6" w:rsidRDefault="000B5E2C" w:rsidP="000B5E2C">
      <w:pPr>
        <w:spacing w:after="0" w:line="240" w:lineRule="auto"/>
        <w:ind w:left="1418" w:hanging="709"/>
        <w:jc w:val="both"/>
        <w:rPr>
          <w:rFonts w:ascii="Arial" w:hAnsi="Arial" w:cs="Arial"/>
          <w:color w:val="000000"/>
        </w:rPr>
      </w:pPr>
      <w:r>
        <w:rPr>
          <w:rFonts w:ascii="Arial" w:hAnsi="Arial" w:cs="Arial"/>
          <w:color w:val="000000"/>
        </w:rPr>
        <w:t xml:space="preserve">1.1 </w:t>
      </w:r>
      <w:r>
        <w:rPr>
          <w:rFonts w:ascii="Arial" w:hAnsi="Arial" w:cs="Arial"/>
          <w:color w:val="000000"/>
        </w:rPr>
        <w:tab/>
      </w:r>
      <w:r w:rsidR="007860D6" w:rsidRPr="009D71C6">
        <w:rPr>
          <w:rFonts w:ascii="Arial" w:hAnsi="Arial" w:cs="Arial"/>
          <w:color w:val="000000"/>
        </w:rPr>
        <w:t>The Board recognises a responsibility for the safety and welfare of employees</w:t>
      </w:r>
      <w:r>
        <w:rPr>
          <w:rFonts w:ascii="Arial" w:hAnsi="Arial" w:cs="Arial"/>
          <w:color w:val="000000"/>
        </w:rPr>
        <w:t xml:space="preserve"> who may on a rare occasion be required to</w:t>
      </w:r>
      <w:r w:rsidR="007860D6" w:rsidRPr="009D71C6">
        <w:rPr>
          <w:rFonts w:ascii="Arial" w:hAnsi="Arial" w:cs="Arial"/>
          <w:color w:val="000000"/>
        </w:rPr>
        <w:t xml:space="preserve"> travel overseas on work related business. It has developed this policy and procedure as being reasonable steps to reduce health and safety risks associated with overseas travel.</w:t>
      </w:r>
    </w:p>
    <w:p w14:paraId="1EC5C350" w14:textId="77777777" w:rsidR="007860D6" w:rsidRPr="009D71C6" w:rsidRDefault="007860D6" w:rsidP="009D71C6">
      <w:pPr>
        <w:spacing w:after="0" w:line="240" w:lineRule="auto"/>
        <w:jc w:val="both"/>
        <w:rPr>
          <w:rFonts w:ascii="Arial" w:hAnsi="Arial" w:cs="Arial"/>
          <w:color w:val="000000"/>
        </w:rPr>
      </w:pPr>
    </w:p>
    <w:p w14:paraId="23E2A729" w14:textId="774A2BB8" w:rsidR="007860D6" w:rsidRPr="009D71C6" w:rsidRDefault="000B5E2C" w:rsidP="009D71C6">
      <w:pPr>
        <w:spacing w:after="0" w:line="240" w:lineRule="auto"/>
        <w:jc w:val="both"/>
        <w:rPr>
          <w:rFonts w:ascii="Arial" w:hAnsi="Arial" w:cs="Arial"/>
          <w:color w:val="000000"/>
        </w:rPr>
      </w:pPr>
      <w:r>
        <w:rPr>
          <w:rFonts w:ascii="Arial" w:hAnsi="Arial" w:cs="Arial"/>
          <w:b/>
          <w:color w:val="000000"/>
        </w:rPr>
        <w:t xml:space="preserve">2.0 </w:t>
      </w:r>
      <w:r>
        <w:rPr>
          <w:rFonts w:ascii="Arial" w:hAnsi="Arial" w:cs="Arial"/>
          <w:b/>
          <w:color w:val="000000"/>
        </w:rPr>
        <w:tab/>
      </w:r>
      <w:r w:rsidR="007860D6" w:rsidRPr="009D71C6">
        <w:rPr>
          <w:rFonts w:ascii="Arial" w:hAnsi="Arial" w:cs="Arial"/>
          <w:b/>
          <w:color w:val="000000"/>
        </w:rPr>
        <w:t>Statement of intent</w:t>
      </w:r>
    </w:p>
    <w:p w14:paraId="7FF49861" w14:textId="77777777" w:rsidR="000B5E2C" w:rsidRDefault="000B5E2C" w:rsidP="009D71C6">
      <w:pPr>
        <w:spacing w:after="0" w:line="240" w:lineRule="auto"/>
        <w:jc w:val="both"/>
        <w:rPr>
          <w:rFonts w:ascii="Arial" w:hAnsi="Arial" w:cs="Arial"/>
          <w:color w:val="000000"/>
        </w:rPr>
      </w:pPr>
    </w:p>
    <w:p w14:paraId="01889EFB" w14:textId="77777777" w:rsidR="000B5E2C" w:rsidRDefault="000B5E2C" w:rsidP="000B5E2C">
      <w:pPr>
        <w:spacing w:after="0" w:line="240" w:lineRule="auto"/>
        <w:ind w:left="1418" w:hanging="709"/>
        <w:jc w:val="both"/>
        <w:rPr>
          <w:rFonts w:ascii="Arial" w:hAnsi="Arial" w:cs="Arial"/>
        </w:rPr>
      </w:pPr>
      <w:r>
        <w:rPr>
          <w:rFonts w:ascii="Arial" w:hAnsi="Arial" w:cs="Arial"/>
          <w:color w:val="000000"/>
        </w:rPr>
        <w:t xml:space="preserve">2.1 </w:t>
      </w:r>
      <w:r>
        <w:rPr>
          <w:rFonts w:ascii="Arial" w:hAnsi="Arial" w:cs="Arial"/>
          <w:color w:val="000000"/>
        </w:rPr>
        <w:tab/>
      </w:r>
      <w:r w:rsidR="007860D6" w:rsidRPr="009D71C6">
        <w:rPr>
          <w:rFonts w:ascii="Arial" w:hAnsi="Arial" w:cs="Arial"/>
          <w:color w:val="000000"/>
        </w:rPr>
        <w:t xml:space="preserve">The Board is committed to fulfilling the duty it owes to its employees to protect, </w:t>
      </w:r>
      <w:r w:rsidR="007860D6" w:rsidRPr="009D71C6">
        <w:rPr>
          <w:rFonts w:ascii="Arial" w:hAnsi="Arial" w:cs="Arial"/>
        </w:rPr>
        <w:t xml:space="preserve">so far as is reasonably practicable, the health, safety and security of employees while travelling overseas as part of their job. </w:t>
      </w:r>
    </w:p>
    <w:p w14:paraId="64B36009" w14:textId="77777777" w:rsidR="000B5E2C" w:rsidRDefault="000B5E2C" w:rsidP="000B5E2C">
      <w:pPr>
        <w:spacing w:after="0" w:line="240" w:lineRule="auto"/>
        <w:ind w:left="1418" w:hanging="709"/>
        <w:jc w:val="both"/>
        <w:rPr>
          <w:rFonts w:ascii="Arial" w:hAnsi="Arial" w:cs="Arial"/>
        </w:rPr>
      </w:pPr>
    </w:p>
    <w:p w14:paraId="4933943B" w14:textId="5CA39AFA" w:rsidR="007860D6" w:rsidRPr="009D71C6" w:rsidRDefault="000B5E2C" w:rsidP="000B5E2C">
      <w:pPr>
        <w:spacing w:after="0" w:line="240" w:lineRule="auto"/>
        <w:ind w:left="1418" w:hanging="709"/>
        <w:jc w:val="both"/>
        <w:rPr>
          <w:rFonts w:ascii="Arial" w:hAnsi="Arial" w:cs="Arial"/>
          <w:color w:val="000000"/>
        </w:rPr>
      </w:pPr>
      <w:r>
        <w:rPr>
          <w:rFonts w:ascii="Arial" w:hAnsi="Arial" w:cs="Arial"/>
        </w:rPr>
        <w:t xml:space="preserve">2.2 </w:t>
      </w:r>
      <w:r>
        <w:rPr>
          <w:rFonts w:ascii="Arial" w:hAnsi="Arial" w:cs="Arial"/>
        </w:rPr>
        <w:tab/>
      </w:r>
      <w:r w:rsidR="007860D6" w:rsidRPr="009D71C6">
        <w:rPr>
          <w:rFonts w:ascii="Arial" w:hAnsi="Arial" w:cs="Arial"/>
        </w:rPr>
        <w:t xml:space="preserve">In order to fulfil these obligations, the Board will comply with the general duties of care set out in the </w:t>
      </w:r>
      <w:r w:rsidR="007860D6" w:rsidRPr="009D71C6">
        <w:rPr>
          <w:rFonts w:ascii="Arial" w:hAnsi="Arial" w:cs="Arial"/>
          <w:color w:val="000000"/>
          <w:lang w:val="en-US"/>
        </w:rPr>
        <w:t>Health and Safety at Work Act 1974.</w:t>
      </w:r>
    </w:p>
    <w:p w14:paraId="5ACA6815" w14:textId="77777777" w:rsidR="007860D6" w:rsidRPr="009D71C6" w:rsidRDefault="007860D6" w:rsidP="009D71C6">
      <w:pPr>
        <w:spacing w:after="0" w:line="240" w:lineRule="auto"/>
        <w:jc w:val="both"/>
        <w:rPr>
          <w:rFonts w:ascii="Arial" w:hAnsi="Arial" w:cs="Arial"/>
          <w:b/>
          <w:color w:val="000000"/>
        </w:rPr>
      </w:pPr>
    </w:p>
    <w:p w14:paraId="2207E6DD" w14:textId="15A30A1D" w:rsidR="007860D6" w:rsidRPr="009D71C6" w:rsidRDefault="000B5E2C" w:rsidP="009D71C6">
      <w:pPr>
        <w:spacing w:after="0" w:line="240" w:lineRule="auto"/>
        <w:jc w:val="both"/>
        <w:rPr>
          <w:rFonts w:ascii="Arial" w:hAnsi="Arial" w:cs="Arial"/>
          <w:b/>
          <w:color w:val="000000"/>
        </w:rPr>
      </w:pPr>
      <w:r>
        <w:rPr>
          <w:rFonts w:ascii="Arial" w:hAnsi="Arial" w:cs="Arial"/>
          <w:b/>
          <w:color w:val="000000"/>
        </w:rPr>
        <w:t xml:space="preserve">3.0 </w:t>
      </w:r>
      <w:r>
        <w:rPr>
          <w:rFonts w:ascii="Arial" w:hAnsi="Arial" w:cs="Arial"/>
          <w:b/>
          <w:color w:val="000000"/>
        </w:rPr>
        <w:tab/>
      </w:r>
      <w:r w:rsidR="007860D6" w:rsidRPr="009D71C6">
        <w:rPr>
          <w:rFonts w:ascii="Arial" w:hAnsi="Arial" w:cs="Arial"/>
          <w:b/>
          <w:color w:val="000000"/>
        </w:rPr>
        <w:t>Employer responsibilities</w:t>
      </w:r>
    </w:p>
    <w:p w14:paraId="4B9C018B" w14:textId="77777777" w:rsidR="000B5E2C" w:rsidRDefault="000B5E2C" w:rsidP="009D71C6">
      <w:pPr>
        <w:spacing w:after="0" w:line="240" w:lineRule="auto"/>
        <w:jc w:val="both"/>
        <w:rPr>
          <w:rFonts w:ascii="Arial" w:hAnsi="Arial" w:cs="Arial"/>
          <w:color w:val="000000"/>
        </w:rPr>
      </w:pPr>
    </w:p>
    <w:p w14:paraId="24308214" w14:textId="2312D4BC" w:rsidR="007860D6" w:rsidRPr="009D71C6" w:rsidRDefault="000B5E2C" w:rsidP="000B5E2C">
      <w:pPr>
        <w:spacing w:after="0" w:line="240" w:lineRule="auto"/>
        <w:ind w:left="1418" w:hanging="709"/>
        <w:jc w:val="both"/>
        <w:rPr>
          <w:rFonts w:ascii="Arial" w:hAnsi="Arial" w:cs="Arial"/>
          <w:color w:val="000000"/>
        </w:rPr>
      </w:pPr>
      <w:r>
        <w:rPr>
          <w:rFonts w:ascii="Arial" w:hAnsi="Arial" w:cs="Arial"/>
          <w:color w:val="000000"/>
        </w:rPr>
        <w:t xml:space="preserve">3.1 </w:t>
      </w:r>
      <w:r>
        <w:rPr>
          <w:rFonts w:ascii="Arial" w:hAnsi="Arial" w:cs="Arial"/>
          <w:color w:val="000000"/>
        </w:rPr>
        <w:tab/>
      </w:r>
      <w:r w:rsidR="007860D6" w:rsidRPr="009D71C6">
        <w:rPr>
          <w:rFonts w:ascii="Arial" w:hAnsi="Arial" w:cs="Arial"/>
          <w:color w:val="000000"/>
        </w:rPr>
        <w:t>The Board will:</w:t>
      </w:r>
    </w:p>
    <w:p w14:paraId="73FB1247" w14:textId="77777777" w:rsidR="007860D6" w:rsidRPr="009D71C6" w:rsidRDefault="007860D6" w:rsidP="009D71C6">
      <w:pPr>
        <w:spacing w:after="0" w:line="240" w:lineRule="auto"/>
        <w:jc w:val="both"/>
        <w:rPr>
          <w:rFonts w:ascii="Arial" w:hAnsi="Arial" w:cs="Arial"/>
          <w:color w:val="000000"/>
        </w:rPr>
      </w:pPr>
    </w:p>
    <w:p w14:paraId="01F925E8" w14:textId="77777777" w:rsidR="007860D6" w:rsidRPr="009D71C6" w:rsidRDefault="007860D6" w:rsidP="000B5E2C">
      <w:pPr>
        <w:pStyle w:val="ListParagraph"/>
        <w:numPr>
          <w:ilvl w:val="0"/>
          <w:numId w:val="2"/>
        </w:numPr>
        <w:ind w:left="1985" w:hanging="709"/>
        <w:jc w:val="both"/>
        <w:rPr>
          <w:rFonts w:cs="Arial"/>
          <w:color w:val="000000"/>
          <w:sz w:val="22"/>
        </w:rPr>
      </w:pPr>
      <w:r w:rsidRPr="009D71C6">
        <w:rPr>
          <w:rFonts w:cs="Arial"/>
          <w:sz w:val="22"/>
        </w:rPr>
        <w:t>ensure that all overseas travel and its associated work activity is covered by a suitable and sufficient risk assessment</w:t>
      </w:r>
    </w:p>
    <w:p w14:paraId="4E2FEF5A" w14:textId="77777777" w:rsidR="007860D6" w:rsidRPr="009D71C6" w:rsidRDefault="007860D6" w:rsidP="000B5E2C">
      <w:pPr>
        <w:pStyle w:val="ListParagraph"/>
        <w:numPr>
          <w:ilvl w:val="0"/>
          <w:numId w:val="2"/>
        </w:numPr>
        <w:ind w:left="1985" w:hanging="709"/>
        <w:jc w:val="both"/>
        <w:rPr>
          <w:rFonts w:cs="Arial"/>
          <w:color w:val="000000"/>
          <w:sz w:val="22"/>
        </w:rPr>
      </w:pPr>
      <w:r w:rsidRPr="009D71C6">
        <w:rPr>
          <w:rFonts w:cs="Arial"/>
          <w:sz w:val="22"/>
        </w:rPr>
        <w:t>introduce appropriate measures to reduce the risk of injury or health impairment to the lowest reasonably practicable level</w:t>
      </w:r>
    </w:p>
    <w:p w14:paraId="1FFE20C6" w14:textId="77777777" w:rsidR="007860D6" w:rsidRPr="009D71C6" w:rsidRDefault="007860D6" w:rsidP="000B5E2C">
      <w:pPr>
        <w:pStyle w:val="ListParagraph"/>
        <w:numPr>
          <w:ilvl w:val="0"/>
          <w:numId w:val="2"/>
        </w:numPr>
        <w:ind w:left="1985" w:hanging="709"/>
        <w:jc w:val="both"/>
        <w:rPr>
          <w:rFonts w:cs="Arial"/>
          <w:color w:val="000000"/>
          <w:sz w:val="22"/>
        </w:rPr>
      </w:pPr>
      <w:r w:rsidRPr="009D71C6">
        <w:rPr>
          <w:rFonts w:cs="Arial"/>
          <w:sz w:val="22"/>
        </w:rPr>
        <w:t>ensure the Board has adequate insurance in place to cover incidents involving the employee while on business overseas</w:t>
      </w:r>
    </w:p>
    <w:p w14:paraId="733C0493" w14:textId="77777777" w:rsidR="007860D6" w:rsidRPr="009D71C6" w:rsidRDefault="007860D6" w:rsidP="000B5E2C">
      <w:pPr>
        <w:pStyle w:val="ListParagraph"/>
        <w:numPr>
          <w:ilvl w:val="0"/>
          <w:numId w:val="2"/>
        </w:numPr>
        <w:ind w:left="1985" w:hanging="709"/>
        <w:jc w:val="both"/>
        <w:rPr>
          <w:rFonts w:cs="Arial"/>
          <w:color w:val="000000"/>
          <w:sz w:val="22"/>
        </w:rPr>
      </w:pPr>
      <w:r w:rsidRPr="009D71C6">
        <w:rPr>
          <w:rFonts w:cs="Arial"/>
          <w:sz w:val="22"/>
        </w:rPr>
        <w:t>ensure that employees have comprehensive travel insurance that includes emergency medical repatriation</w:t>
      </w:r>
    </w:p>
    <w:p w14:paraId="70B3211A" w14:textId="77777777" w:rsidR="007860D6" w:rsidRPr="009D71C6" w:rsidRDefault="007860D6" w:rsidP="000B5E2C">
      <w:pPr>
        <w:numPr>
          <w:ilvl w:val="0"/>
          <w:numId w:val="2"/>
        </w:numPr>
        <w:spacing w:after="0" w:line="240" w:lineRule="auto"/>
        <w:ind w:left="1985" w:hanging="709"/>
        <w:jc w:val="both"/>
        <w:rPr>
          <w:rFonts w:ascii="Arial" w:hAnsi="Arial" w:cs="Arial"/>
          <w:color w:val="000000"/>
        </w:rPr>
      </w:pPr>
      <w:r w:rsidRPr="009D71C6">
        <w:rPr>
          <w:rFonts w:ascii="Arial" w:hAnsi="Arial" w:cs="Arial"/>
          <w:color w:val="000000"/>
        </w:rPr>
        <w:t>ensure that the employee is aware of what to do in an emergency whilst working in the destination country</w:t>
      </w:r>
    </w:p>
    <w:p w14:paraId="2309E0C7" w14:textId="77777777" w:rsidR="007860D6" w:rsidRPr="009D71C6" w:rsidRDefault="007860D6" w:rsidP="000B5E2C">
      <w:pPr>
        <w:pStyle w:val="ListParagraph"/>
        <w:numPr>
          <w:ilvl w:val="0"/>
          <w:numId w:val="2"/>
        </w:numPr>
        <w:ind w:left="1985" w:hanging="709"/>
        <w:jc w:val="both"/>
        <w:rPr>
          <w:rFonts w:cs="Arial"/>
          <w:color w:val="000000"/>
          <w:sz w:val="22"/>
        </w:rPr>
      </w:pPr>
      <w:r w:rsidRPr="009D71C6">
        <w:rPr>
          <w:rFonts w:cs="Arial"/>
          <w:color w:val="000000"/>
          <w:sz w:val="22"/>
        </w:rPr>
        <w:t>ensure that suitable methods of communication between the Board and the employee are established and that employees are aware of how to use equipment provided</w:t>
      </w:r>
    </w:p>
    <w:p w14:paraId="4D00EF5C" w14:textId="77777777" w:rsidR="007860D6" w:rsidRPr="009D71C6" w:rsidRDefault="007860D6" w:rsidP="000B5E2C">
      <w:pPr>
        <w:numPr>
          <w:ilvl w:val="0"/>
          <w:numId w:val="1"/>
        </w:numPr>
        <w:spacing w:after="0" w:line="240" w:lineRule="auto"/>
        <w:ind w:left="1985" w:hanging="709"/>
        <w:jc w:val="both"/>
        <w:rPr>
          <w:rFonts w:ascii="Arial" w:hAnsi="Arial" w:cs="Arial"/>
          <w:color w:val="000000"/>
        </w:rPr>
      </w:pPr>
      <w:r w:rsidRPr="009D71C6">
        <w:rPr>
          <w:rFonts w:ascii="Arial" w:hAnsi="Arial" w:cs="Arial"/>
          <w:color w:val="000000"/>
        </w:rPr>
        <w:t>undertake a debrief with employees on their return.</w:t>
      </w:r>
    </w:p>
    <w:p w14:paraId="37EB77AF" w14:textId="77777777" w:rsidR="007860D6" w:rsidRPr="009D71C6" w:rsidRDefault="007860D6" w:rsidP="009D71C6">
      <w:pPr>
        <w:spacing w:after="0" w:line="240" w:lineRule="auto"/>
        <w:ind w:left="360"/>
        <w:jc w:val="both"/>
        <w:rPr>
          <w:rFonts w:ascii="Arial" w:hAnsi="Arial" w:cs="Arial"/>
          <w:color w:val="000000"/>
        </w:rPr>
      </w:pPr>
    </w:p>
    <w:p w14:paraId="5F5B578E" w14:textId="3AA2F68F" w:rsidR="007860D6" w:rsidRPr="009D71C6" w:rsidRDefault="000B5E2C" w:rsidP="000B5E2C">
      <w:pPr>
        <w:spacing w:after="0" w:line="240" w:lineRule="auto"/>
        <w:ind w:left="1418" w:hanging="709"/>
        <w:jc w:val="both"/>
        <w:rPr>
          <w:rFonts w:ascii="Arial" w:hAnsi="Arial" w:cs="Arial"/>
          <w:color w:val="000000"/>
        </w:rPr>
      </w:pPr>
      <w:r>
        <w:rPr>
          <w:rFonts w:ascii="Arial" w:hAnsi="Arial" w:cs="Arial"/>
          <w:color w:val="000000"/>
        </w:rPr>
        <w:t xml:space="preserve">3.2 </w:t>
      </w:r>
      <w:r>
        <w:rPr>
          <w:rFonts w:ascii="Arial" w:hAnsi="Arial" w:cs="Arial"/>
          <w:color w:val="000000"/>
        </w:rPr>
        <w:tab/>
      </w:r>
      <w:r w:rsidR="007860D6" w:rsidRPr="009D71C6">
        <w:rPr>
          <w:rFonts w:ascii="Arial" w:hAnsi="Arial" w:cs="Arial"/>
          <w:color w:val="000000"/>
        </w:rPr>
        <w:t>No employee will be required to undertake work in a country where exposure to personal risk is high.</w:t>
      </w:r>
    </w:p>
    <w:p w14:paraId="4E3ABA67" w14:textId="77777777" w:rsidR="007860D6" w:rsidRPr="009D71C6" w:rsidRDefault="007860D6" w:rsidP="009D71C6">
      <w:pPr>
        <w:spacing w:after="0" w:line="240" w:lineRule="auto"/>
        <w:jc w:val="both"/>
        <w:rPr>
          <w:rFonts w:ascii="Arial" w:hAnsi="Arial" w:cs="Arial"/>
          <w:color w:val="000000"/>
        </w:rPr>
      </w:pPr>
    </w:p>
    <w:p w14:paraId="3E0DD6C3" w14:textId="2CBF3BEB" w:rsidR="007860D6" w:rsidRPr="009D71C6" w:rsidRDefault="000B5E2C" w:rsidP="009D71C6">
      <w:pPr>
        <w:spacing w:after="0" w:line="240" w:lineRule="auto"/>
        <w:jc w:val="both"/>
        <w:rPr>
          <w:rFonts w:ascii="Arial" w:hAnsi="Arial" w:cs="Arial"/>
          <w:b/>
          <w:color w:val="000000"/>
        </w:rPr>
      </w:pPr>
      <w:r>
        <w:rPr>
          <w:rFonts w:ascii="Arial" w:hAnsi="Arial" w:cs="Arial"/>
          <w:b/>
          <w:color w:val="000000"/>
        </w:rPr>
        <w:t xml:space="preserve">4.0 </w:t>
      </w:r>
      <w:r>
        <w:rPr>
          <w:rFonts w:ascii="Arial" w:hAnsi="Arial" w:cs="Arial"/>
          <w:b/>
          <w:color w:val="000000"/>
        </w:rPr>
        <w:tab/>
      </w:r>
      <w:r w:rsidR="007860D6" w:rsidRPr="009D71C6">
        <w:rPr>
          <w:rFonts w:ascii="Arial" w:hAnsi="Arial" w:cs="Arial"/>
          <w:b/>
          <w:color w:val="000000"/>
        </w:rPr>
        <w:t>Employee responsibilities</w:t>
      </w:r>
    </w:p>
    <w:p w14:paraId="6F309E0D" w14:textId="77777777" w:rsidR="000B5E2C" w:rsidRDefault="000B5E2C" w:rsidP="009D71C6">
      <w:pPr>
        <w:spacing w:after="0" w:line="240" w:lineRule="auto"/>
        <w:jc w:val="both"/>
        <w:rPr>
          <w:rFonts w:ascii="Arial" w:hAnsi="Arial" w:cs="Arial"/>
          <w:color w:val="000000"/>
        </w:rPr>
      </w:pPr>
    </w:p>
    <w:p w14:paraId="33F4CC69" w14:textId="63AD7EB4" w:rsidR="007860D6" w:rsidRPr="009D71C6" w:rsidRDefault="000B5E2C" w:rsidP="000B5E2C">
      <w:pPr>
        <w:spacing w:after="0" w:line="240" w:lineRule="auto"/>
        <w:ind w:left="1418" w:hanging="709"/>
        <w:jc w:val="both"/>
        <w:rPr>
          <w:rFonts w:ascii="Arial" w:hAnsi="Arial" w:cs="Arial"/>
          <w:color w:val="000000"/>
        </w:rPr>
      </w:pPr>
      <w:r>
        <w:rPr>
          <w:rFonts w:ascii="Arial" w:hAnsi="Arial" w:cs="Arial"/>
          <w:color w:val="000000"/>
        </w:rPr>
        <w:t xml:space="preserve">4.1 </w:t>
      </w:r>
      <w:r>
        <w:rPr>
          <w:rFonts w:ascii="Arial" w:hAnsi="Arial" w:cs="Arial"/>
          <w:color w:val="000000"/>
        </w:rPr>
        <w:tab/>
      </w:r>
      <w:r w:rsidR="007860D6" w:rsidRPr="009D71C6">
        <w:rPr>
          <w:rFonts w:ascii="Arial" w:hAnsi="Arial" w:cs="Arial"/>
          <w:color w:val="000000"/>
        </w:rPr>
        <w:t>Employees travelling overseas on business should:</w:t>
      </w:r>
    </w:p>
    <w:p w14:paraId="51529C41" w14:textId="77777777" w:rsidR="007860D6" w:rsidRPr="009D71C6" w:rsidRDefault="007860D6" w:rsidP="009D71C6">
      <w:pPr>
        <w:spacing w:after="0" w:line="240" w:lineRule="auto"/>
        <w:jc w:val="both"/>
        <w:rPr>
          <w:rFonts w:ascii="Arial" w:hAnsi="Arial" w:cs="Arial"/>
          <w:color w:val="000000"/>
        </w:rPr>
      </w:pPr>
    </w:p>
    <w:p w14:paraId="694147B9" w14:textId="77777777" w:rsidR="007860D6" w:rsidRPr="009D71C6" w:rsidRDefault="007860D6" w:rsidP="000B5E2C">
      <w:pPr>
        <w:numPr>
          <w:ilvl w:val="0"/>
          <w:numId w:val="3"/>
        </w:numPr>
        <w:spacing w:after="0" w:line="240" w:lineRule="auto"/>
        <w:ind w:left="1985" w:hanging="709"/>
        <w:jc w:val="both"/>
        <w:rPr>
          <w:rFonts w:ascii="Arial" w:eastAsia="Times New Roman" w:hAnsi="Arial" w:cs="Arial"/>
          <w:bCs/>
        </w:rPr>
      </w:pPr>
      <w:r w:rsidRPr="009D71C6">
        <w:rPr>
          <w:rFonts w:ascii="Arial" w:eastAsia="Times New Roman" w:hAnsi="Arial" w:cs="Arial"/>
          <w:bCs/>
        </w:rPr>
        <w:t>ensure that all necessary vaccinations have been undertaken and all personal medication is taken overseas with them</w:t>
      </w:r>
    </w:p>
    <w:p w14:paraId="08696372" w14:textId="77777777" w:rsidR="007860D6" w:rsidRPr="009D71C6" w:rsidRDefault="007860D6" w:rsidP="000B5E2C">
      <w:pPr>
        <w:numPr>
          <w:ilvl w:val="0"/>
          <w:numId w:val="3"/>
        </w:numPr>
        <w:spacing w:after="0" w:line="240" w:lineRule="auto"/>
        <w:ind w:left="1985" w:hanging="709"/>
        <w:jc w:val="both"/>
        <w:rPr>
          <w:rFonts w:ascii="Arial" w:eastAsia="Times New Roman" w:hAnsi="Arial" w:cs="Arial"/>
          <w:bCs/>
        </w:rPr>
      </w:pPr>
      <w:r w:rsidRPr="009D71C6">
        <w:rPr>
          <w:rFonts w:ascii="Arial" w:eastAsia="Times New Roman" w:hAnsi="Arial" w:cs="Arial"/>
          <w:bCs/>
        </w:rPr>
        <w:t xml:space="preserve">take all reasonable care to ensure personal safety when overseas. If circumstances arise which could reasonably place the employee at risk, the employee should remove themselves from the situation </w:t>
      </w:r>
    </w:p>
    <w:p w14:paraId="4E18BAB8" w14:textId="34ECFD99" w:rsidR="007860D6" w:rsidRPr="009D71C6" w:rsidRDefault="007860D6" w:rsidP="000B5E2C">
      <w:pPr>
        <w:numPr>
          <w:ilvl w:val="0"/>
          <w:numId w:val="3"/>
        </w:numPr>
        <w:spacing w:after="0" w:line="240" w:lineRule="auto"/>
        <w:ind w:left="1985" w:hanging="709"/>
        <w:jc w:val="both"/>
        <w:rPr>
          <w:rFonts w:ascii="Arial" w:eastAsia="Times New Roman" w:hAnsi="Arial" w:cs="Arial"/>
          <w:bCs/>
        </w:rPr>
      </w:pPr>
      <w:r w:rsidRPr="009D71C6">
        <w:rPr>
          <w:rFonts w:ascii="Arial" w:eastAsia="Times New Roman" w:hAnsi="Arial" w:cs="Arial"/>
          <w:bCs/>
        </w:rPr>
        <w:t>keep with them, at all times, a photo</w:t>
      </w:r>
      <w:r w:rsidR="00515A36">
        <w:rPr>
          <w:rFonts w:ascii="Arial" w:eastAsia="Times New Roman" w:hAnsi="Arial" w:cs="Arial"/>
          <w:bCs/>
        </w:rPr>
        <w:t>copy</w:t>
      </w:r>
      <w:r w:rsidR="00CA2F9E">
        <w:rPr>
          <w:rFonts w:ascii="Arial" w:eastAsia="Times New Roman" w:hAnsi="Arial" w:cs="Arial"/>
          <w:bCs/>
        </w:rPr>
        <w:t xml:space="preserve"> and provide a copy to the Board</w:t>
      </w:r>
      <w:bookmarkStart w:id="1" w:name="_GoBack"/>
      <w:bookmarkEnd w:id="1"/>
      <w:r w:rsidRPr="009D71C6">
        <w:rPr>
          <w:rFonts w:ascii="Arial" w:eastAsia="Times New Roman" w:hAnsi="Arial" w:cs="Arial"/>
          <w:bCs/>
        </w:rPr>
        <w:t xml:space="preserve"> of any visa and also the identification page of their passport</w:t>
      </w:r>
    </w:p>
    <w:p w14:paraId="25C0086D" w14:textId="77777777" w:rsidR="007860D6" w:rsidRPr="009D71C6" w:rsidRDefault="007860D6" w:rsidP="000B5E2C">
      <w:pPr>
        <w:numPr>
          <w:ilvl w:val="0"/>
          <w:numId w:val="3"/>
        </w:numPr>
        <w:spacing w:after="0" w:line="240" w:lineRule="auto"/>
        <w:ind w:left="1985" w:hanging="709"/>
        <w:jc w:val="both"/>
        <w:rPr>
          <w:rFonts w:ascii="Arial" w:eastAsia="Times New Roman" w:hAnsi="Arial" w:cs="Arial"/>
          <w:bCs/>
        </w:rPr>
      </w:pPr>
      <w:r w:rsidRPr="009D71C6">
        <w:rPr>
          <w:rFonts w:ascii="Arial" w:eastAsia="Times New Roman" w:hAnsi="Arial" w:cs="Arial"/>
          <w:bCs/>
        </w:rPr>
        <w:t xml:space="preserve">ensure the emergency contact details section of their passport is completed in full and is up to date </w:t>
      </w:r>
    </w:p>
    <w:p w14:paraId="5310006F" w14:textId="77777777" w:rsidR="007860D6" w:rsidRPr="009D71C6" w:rsidRDefault="007860D6" w:rsidP="000B5E2C">
      <w:pPr>
        <w:numPr>
          <w:ilvl w:val="0"/>
          <w:numId w:val="3"/>
        </w:numPr>
        <w:spacing w:after="0" w:line="240" w:lineRule="auto"/>
        <w:ind w:left="1985" w:hanging="709"/>
        <w:contextualSpacing/>
        <w:jc w:val="both"/>
        <w:rPr>
          <w:rFonts w:ascii="Arial" w:eastAsia="Times New Roman" w:hAnsi="Arial" w:cs="Arial"/>
          <w:bCs/>
        </w:rPr>
      </w:pPr>
      <w:r w:rsidRPr="009D71C6">
        <w:rPr>
          <w:rFonts w:ascii="Arial" w:eastAsia="Times New Roman" w:hAnsi="Arial" w:cs="Arial"/>
          <w:bCs/>
        </w:rPr>
        <w:lastRenderedPageBreak/>
        <w:t>ensure communication equipment provided by the Board is working before travel. If the employee’s own equipment is to be used, the employee should check their mobile phone and chargers work overseas and take any relevant adaptors with them</w:t>
      </w:r>
    </w:p>
    <w:p w14:paraId="27ED7D10" w14:textId="77777777" w:rsidR="007860D6" w:rsidRPr="009D71C6" w:rsidRDefault="007860D6" w:rsidP="000B5E2C">
      <w:pPr>
        <w:numPr>
          <w:ilvl w:val="0"/>
          <w:numId w:val="3"/>
        </w:numPr>
        <w:spacing w:after="0" w:line="240" w:lineRule="auto"/>
        <w:ind w:left="1985" w:hanging="709"/>
        <w:contextualSpacing/>
        <w:jc w:val="both"/>
        <w:rPr>
          <w:rFonts w:ascii="Arial" w:hAnsi="Arial" w:cs="Arial"/>
        </w:rPr>
      </w:pPr>
      <w:r w:rsidRPr="009D71C6">
        <w:rPr>
          <w:rFonts w:ascii="Arial" w:hAnsi="Arial" w:cs="Arial"/>
        </w:rPr>
        <w:t>keep in regular contact with the Board at pre-arranged intervals</w:t>
      </w:r>
    </w:p>
    <w:p w14:paraId="5CE3A760" w14:textId="77777777" w:rsidR="007860D6" w:rsidRPr="009D71C6" w:rsidRDefault="007860D6" w:rsidP="000B5E2C">
      <w:pPr>
        <w:numPr>
          <w:ilvl w:val="0"/>
          <w:numId w:val="3"/>
        </w:numPr>
        <w:spacing w:after="0" w:line="240" w:lineRule="auto"/>
        <w:ind w:left="1985" w:hanging="709"/>
        <w:contextualSpacing/>
        <w:jc w:val="both"/>
        <w:rPr>
          <w:rFonts w:ascii="Arial" w:hAnsi="Arial" w:cs="Arial"/>
        </w:rPr>
      </w:pPr>
      <w:r w:rsidRPr="009D71C6">
        <w:rPr>
          <w:rFonts w:ascii="Arial" w:hAnsi="Arial" w:cs="Arial"/>
        </w:rPr>
        <w:t xml:space="preserve">ensure the Board has accurate details of their next of kin </w:t>
      </w:r>
    </w:p>
    <w:p w14:paraId="2499028A" w14:textId="77777777" w:rsidR="007860D6" w:rsidRPr="009D71C6" w:rsidRDefault="007860D6" w:rsidP="000B5E2C">
      <w:pPr>
        <w:numPr>
          <w:ilvl w:val="0"/>
          <w:numId w:val="3"/>
        </w:numPr>
        <w:spacing w:after="0" w:line="240" w:lineRule="auto"/>
        <w:ind w:left="1985" w:hanging="709"/>
        <w:jc w:val="both"/>
        <w:rPr>
          <w:rFonts w:ascii="Arial" w:eastAsia="Times New Roman" w:hAnsi="Arial" w:cs="Arial"/>
          <w:bCs/>
        </w:rPr>
      </w:pPr>
      <w:r w:rsidRPr="009D71C6">
        <w:rPr>
          <w:rFonts w:ascii="Arial" w:eastAsia="Times New Roman" w:hAnsi="Arial" w:cs="Arial"/>
          <w:bCs/>
        </w:rPr>
        <w:t>ensure they are aware in advance of how any travel in the destination country is to be undertaken</w:t>
      </w:r>
    </w:p>
    <w:p w14:paraId="1D033ADB" w14:textId="77777777" w:rsidR="007860D6" w:rsidRPr="009D71C6" w:rsidRDefault="007860D6" w:rsidP="000B5E2C">
      <w:pPr>
        <w:numPr>
          <w:ilvl w:val="0"/>
          <w:numId w:val="3"/>
        </w:numPr>
        <w:spacing w:after="0" w:line="240" w:lineRule="auto"/>
        <w:ind w:left="1985" w:hanging="709"/>
        <w:contextualSpacing/>
        <w:jc w:val="both"/>
        <w:rPr>
          <w:rFonts w:ascii="Arial" w:hAnsi="Arial" w:cs="Arial"/>
        </w:rPr>
      </w:pPr>
      <w:r w:rsidRPr="009D71C6">
        <w:rPr>
          <w:rFonts w:ascii="Arial" w:hAnsi="Arial" w:cs="Arial"/>
        </w:rPr>
        <w:t>not use any unlicensed form of transport</w:t>
      </w:r>
    </w:p>
    <w:p w14:paraId="1FF5AB6B" w14:textId="77777777" w:rsidR="007860D6" w:rsidRPr="009D71C6" w:rsidRDefault="007860D6" w:rsidP="000B5E2C">
      <w:pPr>
        <w:numPr>
          <w:ilvl w:val="0"/>
          <w:numId w:val="3"/>
        </w:numPr>
        <w:spacing w:after="0" w:line="240" w:lineRule="auto"/>
        <w:ind w:left="1985" w:hanging="709"/>
        <w:jc w:val="both"/>
        <w:rPr>
          <w:rFonts w:ascii="Arial" w:eastAsia="Times New Roman" w:hAnsi="Arial" w:cs="Arial"/>
          <w:bCs/>
        </w:rPr>
      </w:pPr>
      <w:r w:rsidRPr="009D71C6">
        <w:rPr>
          <w:rFonts w:ascii="Arial" w:eastAsia="Times New Roman" w:hAnsi="Arial" w:cs="Arial"/>
          <w:bCs/>
        </w:rPr>
        <w:t>ensure, as far as possible, that they do not travel alone after dark</w:t>
      </w:r>
    </w:p>
    <w:p w14:paraId="2EBDE2C4" w14:textId="77777777" w:rsidR="007860D6" w:rsidRPr="009D71C6" w:rsidRDefault="007860D6" w:rsidP="000B5E2C">
      <w:pPr>
        <w:numPr>
          <w:ilvl w:val="0"/>
          <w:numId w:val="3"/>
        </w:numPr>
        <w:spacing w:after="0" w:line="240" w:lineRule="auto"/>
        <w:ind w:left="1985" w:hanging="709"/>
        <w:jc w:val="both"/>
        <w:rPr>
          <w:rFonts w:ascii="Arial" w:eastAsia="Times New Roman" w:hAnsi="Arial" w:cs="Arial"/>
          <w:bCs/>
        </w:rPr>
      </w:pPr>
      <w:r w:rsidRPr="009D71C6">
        <w:rPr>
          <w:rFonts w:ascii="Arial" w:eastAsia="Times New Roman" w:hAnsi="Arial" w:cs="Arial"/>
          <w:bCs/>
        </w:rPr>
        <w:t xml:space="preserve">ensure any personal travel insurance is up to date. </w:t>
      </w:r>
    </w:p>
    <w:p w14:paraId="45B14A33" w14:textId="77777777" w:rsidR="007860D6" w:rsidRPr="009D71C6" w:rsidRDefault="007860D6" w:rsidP="000B5E2C">
      <w:pPr>
        <w:spacing w:after="0" w:line="240" w:lineRule="auto"/>
        <w:ind w:left="1985" w:hanging="709"/>
        <w:rPr>
          <w:rFonts w:ascii="Arial" w:hAnsi="Arial" w:cs="Arial"/>
          <w:b/>
          <w:color w:val="000000"/>
        </w:rPr>
      </w:pPr>
    </w:p>
    <w:sectPr w:rsidR="007860D6" w:rsidRPr="009D71C6" w:rsidSect="008B6641">
      <w:headerReference w:type="default" r:id="rId15"/>
      <w:footerReference w:type="even" r:id="rId16"/>
      <w:footerReference w:type="defaul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CDFD2" w14:textId="77777777" w:rsidR="000C6C3F" w:rsidRDefault="000C6C3F" w:rsidP="008B6641">
      <w:pPr>
        <w:spacing w:after="0" w:line="240" w:lineRule="auto"/>
      </w:pPr>
      <w:r>
        <w:separator/>
      </w:r>
    </w:p>
  </w:endnote>
  <w:endnote w:type="continuationSeparator" w:id="0">
    <w:p w14:paraId="5D184437" w14:textId="77777777" w:rsidR="000C6C3F" w:rsidRDefault="000C6C3F"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8111566"/>
      <w:docPartObj>
        <w:docPartGallery w:val="Page Numbers (Bottom of Page)"/>
        <w:docPartUnique/>
      </w:docPartObj>
    </w:sdtPr>
    <w:sdtEndPr>
      <w:rPr>
        <w:rStyle w:val="PageNumber"/>
      </w:rPr>
    </w:sdtEndPr>
    <w:sdtContent>
      <w:p w14:paraId="0C0644BF" w14:textId="6825E1D6" w:rsidR="00CE4A9B" w:rsidRDefault="00CE4A9B"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F513D3" w14:textId="77777777" w:rsidR="00CE4A9B" w:rsidRDefault="00CE4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6431926"/>
      <w:docPartObj>
        <w:docPartGallery w:val="Page Numbers (Bottom of Page)"/>
        <w:docPartUnique/>
      </w:docPartObj>
    </w:sdtPr>
    <w:sdtEndPr>
      <w:rPr>
        <w:rStyle w:val="PageNumber"/>
      </w:rPr>
    </w:sdtEndPr>
    <w:sdtContent>
      <w:p w14:paraId="0E11BF32" w14:textId="03EF4B7D" w:rsidR="00CE4A9B" w:rsidRDefault="00CE4A9B"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8EC468" w14:textId="77777777" w:rsidR="00CE4A9B" w:rsidRDefault="00CE4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9806D" w14:textId="77777777" w:rsidR="000C6C3F" w:rsidRDefault="000C6C3F" w:rsidP="008B6641">
      <w:pPr>
        <w:spacing w:after="0" w:line="240" w:lineRule="auto"/>
      </w:pPr>
      <w:r>
        <w:separator/>
      </w:r>
    </w:p>
  </w:footnote>
  <w:footnote w:type="continuationSeparator" w:id="0">
    <w:p w14:paraId="2ACE1E47" w14:textId="77777777" w:rsidR="000C6C3F" w:rsidRDefault="000C6C3F"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54A75323" w:rsidR="00643AD9" w:rsidRPr="006F023F" w:rsidRDefault="000C6C3F" w:rsidP="00F95C99">
    <w:pPr>
      <w:pStyle w:val="Header"/>
      <w:jc w:val="center"/>
      <w:rPr>
        <w:sz w:val="20"/>
        <w:szCs w:val="20"/>
      </w:rPr>
    </w:pPr>
    <w:sdt>
      <w:sdtPr>
        <w:rPr>
          <w:sz w:val="20"/>
          <w:szCs w:val="20"/>
        </w:rPr>
        <w:id w:val="1538772132"/>
        <w:docPartObj>
          <w:docPartGallery w:val="Watermarks"/>
          <w:docPartUnique/>
        </w:docPartObj>
      </w:sdtPr>
      <w:sdtEndPr/>
      <w:sdtContent>
        <w:r>
          <w:rPr>
            <w:noProof/>
            <w:sz w:val="20"/>
            <w:szCs w:val="20"/>
          </w:rPr>
          <w:pict w14:anchorId="49B58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883366">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229848F" w14:textId="77777777" w:rsidR="00643AD9" w:rsidRDefault="0064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624D7"/>
    <w:multiLevelType w:val="hybridMultilevel"/>
    <w:tmpl w:val="276A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30823"/>
    <w:multiLevelType w:val="hybridMultilevel"/>
    <w:tmpl w:val="8A0A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754B66"/>
    <w:multiLevelType w:val="hybridMultilevel"/>
    <w:tmpl w:val="A0ECE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B5E2C"/>
    <w:rsid w:val="000C6C3F"/>
    <w:rsid w:val="00114C64"/>
    <w:rsid w:val="001807C0"/>
    <w:rsid w:val="00224D22"/>
    <w:rsid w:val="0039152E"/>
    <w:rsid w:val="00477D2B"/>
    <w:rsid w:val="00515A36"/>
    <w:rsid w:val="00565820"/>
    <w:rsid w:val="005754BE"/>
    <w:rsid w:val="00633B1E"/>
    <w:rsid w:val="00643AD9"/>
    <w:rsid w:val="00693FA7"/>
    <w:rsid w:val="006C2979"/>
    <w:rsid w:val="00745DF9"/>
    <w:rsid w:val="007613C2"/>
    <w:rsid w:val="007860D6"/>
    <w:rsid w:val="00786160"/>
    <w:rsid w:val="007B7D13"/>
    <w:rsid w:val="007D71A3"/>
    <w:rsid w:val="00864001"/>
    <w:rsid w:val="00883366"/>
    <w:rsid w:val="008B6641"/>
    <w:rsid w:val="008E57A8"/>
    <w:rsid w:val="00977A17"/>
    <w:rsid w:val="009D71C6"/>
    <w:rsid w:val="009E1EBC"/>
    <w:rsid w:val="00A259F7"/>
    <w:rsid w:val="00AA7706"/>
    <w:rsid w:val="00B43192"/>
    <w:rsid w:val="00B728E2"/>
    <w:rsid w:val="00B74DB7"/>
    <w:rsid w:val="00BD0C3B"/>
    <w:rsid w:val="00CA2F9E"/>
    <w:rsid w:val="00CE4A9B"/>
    <w:rsid w:val="00CF7614"/>
    <w:rsid w:val="00D337F1"/>
    <w:rsid w:val="00D70463"/>
    <w:rsid w:val="00DB0E45"/>
    <w:rsid w:val="00E0162A"/>
    <w:rsid w:val="00EA343C"/>
    <w:rsid w:val="00F14C78"/>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qFormat/>
    <w:rsid w:val="007860D6"/>
    <w:pPr>
      <w:spacing w:after="0" w:line="240" w:lineRule="auto"/>
      <w:ind w:left="720"/>
      <w:contextualSpacing/>
    </w:pPr>
    <w:rPr>
      <w:rFonts w:ascii="Arial" w:eastAsia="Calibri" w:hAnsi="Arial" w:cs="Times New Roman"/>
      <w:sz w:val="24"/>
    </w:rPr>
  </w:style>
  <w:style w:type="character" w:styleId="PageNumber">
    <w:name w:val="page number"/>
    <w:basedOn w:val="DefaultParagraphFont"/>
    <w:uiPriority w:val="99"/>
    <w:semiHidden/>
    <w:unhideWhenUsed/>
    <w:rsid w:val="00CE4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5</cp:revision>
  <cp:lastPrinted>2017-05-10T12:53:00Z</cp:lastPrinted>
  <dcterms:created xsi:type="dcterms:W3CDTF">2020-07-06T20:59:00Z</dcterms:created>
  <dcterms:modified xsi:type="dcterms:W3CDTF">2020-07-06T21:49:00Z</dcterms:modified>
</cp:coreProperties>
</file>